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NISHKAMA ENTERPRISES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YASH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Villa number 48, The West Park, Near Jain Temple, Adani Shantigram, VTC: Adalaj, PO: Adalaj, District: Gandhinagar - 382421,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EREBOR GLOBAL (IFSC)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BUILDCAST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GIGANTES INFRA SOLUTIONS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STELLAR EARTH GREEN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NISHKAMA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YASH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09134871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YASH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YASH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09134871</w:t>
            </w:r>
          </w:p>
        </w:tc>
      </w:tr>
    </w:tbl>
    <w:p>
      <w:pPr>
        <w:spacing w:before="120" w:after="120"/>
      </w:pPr>
    </w:p>
    <w:p>
      <w:r>
        <w:br w:type="page"/>
      </w:r>
    </w:p>
    <w:p>
      <w:pPr>
        <w:spacing w:before="0" w:after="160"/>
        <w:jc w:val="left"/>
      </w:pPr>
      <w:r>
        <w:rPr>
          <w:rFonts w:ascii="Adani" w:hAnsi="Adani"/>
          <w:b w:val="0"/>
          <w:sz w:val="20"/>
          <w:u w:val="none"/>
        </w:rPr>
        <w:t>29th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EREBOR GLOBAL (IFSC) LLP</w:t>
      </w:r>
    </w:p>
    <w:p>
      <w:pPr>
        <w:spacing w:before="0" w:after="20"/>
        <w:jc w:val="left"/>
      </w:pPr>
      <w:r>
        <w:rPr>
          <w:rFonts w:ascii="Adani" w:hAnsi="Adani"/>
          <w:b/>
          <w:sz w:val="20"/>
          <w:u w:val="none"/>
        </w:rPr>
        <w:t>BUILDCAST SOLUTIONS PRIVATE LIMITED</w:t>
      </w:r>
    </w:p>
    <w:p>
      <w:pPr>
        <w:spacing w:before="0" w:after="20"/>
        <w:jc w:val="left"/>
      </w:pPr>
      <w:r>
        <w:rPr>
          <w:rFonts w:ascii="Adani" w:hAnsi="Adani"/>
          <w:b/>
          <w:sz w:val="20"/>
          <w:u w:val="none"/>
        </w:rPr>
        <w:t>GIGANTES INFRA SOLUTIONS LLP</w:t>
      </w:r>
    </w:p>
    <w:p>
      <w:pPr>
        <w:spacing w:before="0" w:after="20"/>
        <w:jc w:val="left"/>
      </w:pPr>
      <w:r>
        <w:rPr>
          <w:rFonts w:ascii="Adani" w:hAnsi="Adani"/>
          <w:b/>
          <w:sz w:val="20"/>
          <w:u w:val="none"/>
        </w:rPr>
        <w:t>STELLAR EARTH GREEN INFRA PRIVATE LIMITED</w:t>
      </w:r>
    </w:p>
    <w:p>
      <w:pPr>
        <w:spacing w:before="0" w:after="20"/>
        <w:jc w:val="left"/>
      </w:pPr>
      <w:r>
        <w:rPr>
          <w:rFonts w:ascii="Adani" w:hAnsi="Adani"/>
          <w:b/>
          <w:sz w:val="20"/>
          <w:u w:val="none"/>
        </w:rPr>
        <w:t>NISHKAMA ENTERPRISES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EREBOR GLOBAL (IFSC) LLP</w:t>
      </w:r>
    </w:p>
    <w:p>
      <w:pPr>
        <w:spacing w:before="0" w:after="20"/>
        <w:jc w:val="left"/>
      </w:pPr>
      <w:r>
        <w:rPr>
          <w:rFonts w:ascii="Adani" w:hAnsi="Adani"/>
          <w:b w:val="0"/>
          <w:sz w:val="20"/>
          <w:u w:val="none"/>
        </w:rPr>
        <w:t>GIGANTES INFRA SOLUTIONS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BUILDCAST SOLUTIONS PRIVATE LIMITED</w:t>
      </w:r>
    </w:p>
    <w:p>
      <w:pPr>
        <w:spacing w:before="0" w:after="20"/>
        <w:jc w:val="left"/>
      </w:pPr>
      <w:r>
        <w:rPr>
          <w:rFonts w:ascii="Adani" w:hAnsi="Adani"/>
          <w:b w:val="0"/>
          <w:sz w:val="20"/>
          <w:u w:val="none"/>
        </w:rPr>
        <w:t>STELLAR EARTH GREEN INFRA PRIVATE LIMITED</w:t>
      </w:r>
    </w:p>
    <w:p>
      <w:pPr>
        <w:spacing w:before="0" w:after="20"/>
        <w:jc w:val="left"/>
      </w:pPr>
      <w:r>
        <w:rPr>
          <w:rFonts w:ascii="Adani" w:hAnsi="Adani"/>
          <w:b w:val="0"/>
          <w:sz w:val="20"/>
          <w:u w:val="none"/>
        </w:rPr>
        <w:t>NISHKAMA ENTERPRISES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YASH JAIN</w:t>
      </w:r>
    </w:p>
    <w:p>
      <w:pPr>
        <w:spacing w:before="0" w:after="40"/>
        <w:jc w:val="left"/>
      </w:pPr>
      <w:r>
        <w:rPr>
          <w:rFonts w:ascii="Adani" w:hAnsi="Adani"/>
          <w:b w:val="0"/>
          <w:sz w:val="20"/>
          <w:u w:val="none"/>
        </w:rPr>
        <w:t>DIN: 09134871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09134871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YASH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ACW-7158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EREBOR GLOBAL (IFSC)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U28246GJ2024PTC154873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BUILDCAST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ACJ-1361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GIGANTES INFRA SOLUTIONS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U43121RJ2024PTC094527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STELLAR EARTH GREEN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U08102GJ2021PTC121786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NISHKAMA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