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RSEPL RENEWABLE ENERGY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MRUGEN MAHESHKANT MANKAD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401, Snehshrusti</w:t>
        <w:br/>
        <w:t>Apartment, Sambhav</w:t>
        <w:br/>
        <w:t>Press Lane, Opp. Satkar Tower,</w:t>
        <w:br/>
        <w:t>Judges Bunglow Road,</w:t>
        <w:br/>
        <w:t>Bodakdev, Ahmedabad - 380015,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MRUGEN MAHESHKANT MANKAD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10154567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MRUGEN MAHESHKANT MANKAD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MRUGEN MAHESHKANT MANKAD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10154567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MRUGEN MAHESHKANT MANKAD</w:t>
      </w:r>
    </w:p>
    <w:p>
      <w:pPr>
        <w:spacing w:before="0" w:after="40"/>
        <w:jc w:val="left"/>
      </w:pPr>
      <w:r>
        <w:rPr>
          <w:rFonts w:ascii="Adani" w:hAnsi="Adani"/>
          <w:b w:val="0"/>
          <w:sz w:val="20"/>
          <w:u w:val="none"/>
        </w:rPr>
        <w:t>DIN: 10154567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10154567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MRUGEN MAHESHKANT MANKAD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