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MOTORS FINANCE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