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DO’A DIBERI KEMUDAHAN DAN PEMAHAMAN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29288" cy="1409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</w:rPr>
        <w:drawing>
          <wp:inline distB="114300" distT="114300" distL="114300" distR="114300">
            <wp:extent cx="6236834" cy="245268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6834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</w:rPr>
        <w:drawing>
          <wp:inline distB="114300" distT="114300" distL="114300" distR="114300">
            <wp:extent cx="6258421" cy="228061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8421" cy="2280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</w:rPr>
        <w:drawing>
          <wp:inline distB="114300" distT="114300" distL="114300" distR="114300">
            <wp:extent cx="6262688" cy="28216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2688" cy="282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</w:rPr>
        <w:drawing>
          <wp:inline distB="114300" distT="114300" distL="114300" distR="114300">
            <wp:extent cx="6435225" cy="19669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225" cy="196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