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Virtual Server Monitoring Pipeline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Sohil S Philip | Data Engineer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sohilphilip137@gmail.com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Data Engineering Case Study Submission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March 2026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7j9mv2h0v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XYZ Corporation faces challenges in monitoring server performance and identifying resource bottlenecks across its distributed cloud infrastructure. This project provides a fully automated, end-to-end Data Engineering pipeline. It securely ingests raw server logs, applies AES-128 encryption to sensitive Personally Identifiable Information (PII), enriches the data with business logic, and lands it in a cloud data warehouse for real-time visualization in Power BI.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cfkoxz73xe3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wb21l5dh3zw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High-Level Architecture &amp;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solution is built on a modern cloud data stack using Microsoft Azure and Python. The workflow is divided into three primary zones: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Layer1 (Raw Storage):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Raw CSV logs are ingested into Azure Data Lake Storage (ADLS) Gen2.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Layer2 (Processing &amp; Security):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 (via Pandas and Cryptography) standardizes metrics, categorizes server sizes, and encrypts PII.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Layer3 (Serving):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enriched, secured dataset is loaded into Azure SQL Database, which acts as the direct source for the Power BI dashboard.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585551" cy="608171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8325" y="0"/>
                          <a:ext cx="3585551" cy="6081713"/>
                          <a:chOff x="2648325" y="0"/>
                          <a:chExt cx="3847350" cy="655322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338" y="0"/>
                            <a:ext cx="3847323" cy="6553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585551" cy="6081713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5551" cy="60817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zi0hmf3hssk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Cloud Infrastructure Setup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run this pipeline, the following Azure resources must be configured. Follow these step-by-step instructions to provision the environment.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Resource Group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Resource Group is a logical folder that holds all the different Azure services you will create for this specific project, making them easy to manage.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In: Open your web browser and go to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portal.azure.com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Resource Groups: On the main dashboard, search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"Resource groups"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top search bar and click on it.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Create: Click the "+ Create" button.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Configure: * Subscription: Leave the default.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 group: Name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NeoStats-DataPipeline-RG.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Region: Select a region geographically closest to you.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Deploy: Click "Review + create", and then "Create".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Azure Data Lake Storage (ADLS) Gen2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will serve as the landing zone for the raw CSV files.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Storage Account: Search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"Storage accounts"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Azure Portal and click Create. Select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NeoStats-DataPipeline-RG.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it: Give it a globally unique name (e.g., neostatsdatalake2026). Select your region.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Gen2: Go to the Advanced tab. Under Data Lake Storage Gen2, check the box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"Enable hierarchical namespace".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Deploy: Click Review + create, then Create.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Container: Once deployed, go to the resource. On the left menu under "Data storage", click Containers. Create a new container named</w:t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24"/>
          <w:szCs w:val="24"/>
          <w:rtl w:val="0"/>
        </w:rPr>
        <w:t xml:space="preserve">raw-server-logs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Credentials: On the left menu under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+ networking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", click Access keys. Click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next to key1 Connection string, and copy it. Save this to your clipboard for Step 4.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Azure SQL Database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will serve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serving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Power BI dashboard.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Database: Search for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 databases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 in the Azure Portal and click Create. Select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NeoStats-DataPipeline-RG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Database: Enter the Database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 NeoStatsDB.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Server: Under Server, click Create new.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unique server name (e.g., neostats-sql-server).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Use SQL authentication.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an admin username and a strong password. Note these down.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Tier: Under Compute + storage, click "Configure database" and select the Basic or Serverless tier to minimize costs.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Firewall: Go to the Networking tab. Under Firewall rules: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Add current client IPv4 address.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for Google Colab: You must add a rule to allow Colab's cloud servers to connect. Add a rule named Allow_Colab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art IP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 0.0.0.0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and End IP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255.255.255.255.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Deploy: Click Review + create, then Create.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Details: Once deployed, go to the database Overview page and copy your Server Name (e.g.,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your-server.database.windows.net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Google Colab Secrets Configuration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ensure enterprise security, this project does not use hardcoded credentials. You must configure the built-in Secrets manager in the provided Google Colab notebook.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provided NeoStats_Data_Pipeline.ipynb Google Colab link.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Key icon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(Secrets)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left-hand sidebar.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Add new secret and create the following 5 entries using the credentials gathered in Steps 2 and 3: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Times New Roman" w:cs="Times New Roman" w:eastAsia="Times New Roman" w:hAnsi="Times New Roman"/>
          <w:color w:val="3c78d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78d8"/>
          <w:sz w:val="20"/>
          <w:szCs w:val="20"/>
          <w:rtl w:val="0"/>
        </w:rPr>
        <w:t xml:space="preserve">AZURE_STORAGE_CONNECTION_STRING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Times New Roman" w:cs="Times New Roman" w:eastAsia="Times New Roman" w:hAnsi="Times New Roman"/>
          <w:color w:val="3c78d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78d8"/>
          <w:sz w:val="20"/>
          <w:szCs w:val="20"/>
          <w:rtl w:val="0"/>
        </w:rPr>
        <w:t xml:space="preserve">SQL_SERVER (e.g.,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3c78d8"/>
            <w:sz w:val="20"/>
            <w:szCs w:val="20"/>
            <w:u w:val="single"/>
            <w:rtl w:val="0"/>
          </w:rPr>
          <w:t xml:space="preserve">server.database.windows.net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78d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Times New Roman" w:cs="Times New Roman" w:eastAsia="Times New Roman" w:hAnsi="Times New Roman"/>
          <w:color w:val="3c78d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78d8"/>
          <w:sz w:val="20"/>
          <w:szCs w:val="20"/>
          <w:rtl w:val="0"/>
        </w:rPr>
        <w:t xml:space="preserve">SQL_DATABASE (e.g., NeoStatsDB)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Times New Roman" w:cs="Times New Roman" w:eastAsia="Times New Roman" w:hAnsi="Times New Roman"/>
          <w:color w:val="3c78d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78d8"/>
          <w:sz w:val="20"/>
          <w:szCs w:val="20"/>
          <w:rtl w:val="0"/>
        </w:rPr>
        <w:t xml:space="preserve">SQL_USERNAME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Times New Roman" w:cs="Times New Roman" w:eastAsia="Times New Roman" w:hAnsi="Times New Roman"/>
          <w:color w:val="3c78d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78d8"/>
          <w:sz w:val="20"/>
          <w:szCs w:val="20"/>
          <w:rtl w:val="0"/>
        </w:rPr>
        <w:t xml:space="preserve">SQL_PASSWORD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2160" w:right="0" w:hanging="360"/>
        <w:jc w:val="left"/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Critical: Ensure the "Notebook access" toggle next to every secret is switched ON so the pipeline can securely read them.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g7joxqsesn2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ETL Pipeline Implementation (Python)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pipeline was developed as a modular script (consolidated into a Jupyter Notebook for evaluation) utilizing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sqlalchemy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azure-storage-file-datalake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cryptography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ex8nzyn7hv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Data Ingestion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upload_to_adls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script automatically detects the raw log file </w:t>
      </w:r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(eg.Sample_Data_Ingestion.csv)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uses the Azure SDK to programmatically upload it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ADLS Gen2 raw-server-logs container.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2"/>
          <w:szCs w:val="22"/>
        </w:rPr>
      </w:pPr>
      <w:bookmarkStart w:colFirst="0" w:colLast="0" w:name="_feolyrvqz85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Data Transformation &amp; Enrichment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(transform_data)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Cleaning: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Log_Timestamp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standardized to a uniform Pandas datetime format, explicitly handling Day-First European formatting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(format='mixed', dayfirst=True).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 Calculation: A new column,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 Total_Network_Traffic (MB/s),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calculated by summing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Network_Traffic_In and Network_Traffic_Out.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Logic (Instance Sizing): Servers are categorized to identify bottlenecks using the industry-standard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30/70 rule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&lt; 30% Memory Usage = Small (Underutilized)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30% - 70% Memory Usage = Medium (Optimal)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&gt; 70% Memory Usage = Large (Heavy Load/Bottleneck risk)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dos23r9p0w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Advanced Security (PII Encryption)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strict security protocol is enforced before the data leaves the processing layer.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AES-128 Fernet cipher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generated per session. Sensitive columns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(IP_Address, Admin_Name, Admin_Email, Admin_Phone)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converted to bytes, encrypted, and stored as secure hash strings in the database.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4.4 Data Loading (load_to_sql)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processed dataframe is pushed to the Azure 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ServerPerformanceMetrics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SQLAlchemy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ODBC Driver 18 for SQL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 fast_executemany=True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is utilized to optimize batch insert performance.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Data 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5b0f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b0f00"/>
          <w:sz w:val="30"/>
          <w:szCs w:val="30"/>
          <w:rtl w:val="0"/>
        </w:rPr>
        <w:t xml:space="preserve">5.1 Raw Input Schema (Source)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75" w:tblpY="71.3847656250027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rHeight w:val="575.976562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after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Column Name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after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after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Server_ID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 identifier for the virtual server.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Hostname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Human-readable network name.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IP_Address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Plain-text server IP address (PII).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OS_Type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Operating System version.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Server_Location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Geographical data center location.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CPU_Utilization (%)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Raw CPU usage percentage.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Memory_Usage (%)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Raw RAM usage percentage.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Disk_IO (%)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Raw Disk I/O percentage.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Network_Traffic_In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Raw inbound traffic (MB/s).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Network_Traffic_Out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Raw outbound traffic (MB/s).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Uptime (Hours)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active hours.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Downtime (Hours)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inactive hours.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Admin_Name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Plain-text administrator name (PII).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Admin_Email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Plain-text administrator email (PII).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Admin_Phone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Plain-text administrator phone (PII).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Log_Timestamp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Original log timestamp string.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274e13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274e1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30"/>
          <w:szCs w:val="30"/>
          <w:rtl w:val="0"/>
        </w:rPr>
        <w:t xml:space="preserve">5.2 Processed Schema (Azure SQL Target)</w:t>
      </w:r>
    </w:p>
    <w:tbl>
      <w:tblPr>
        <w:tblStyle w:val="Table2"/>
        <w:tblpPr w:leftFromText="180" w:rightFromText="180" w:topFromText="180" w:bottomFromText="180" w:vertAnchor="text" w:horzAnchor="text" w:tblpX="975" w:tblpY="272.687988281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after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Column Name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after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after="24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Server_ID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Hostname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IP_Address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after="240" w:line="240" w:lineRule="auto"/>
              <w:rPr>
                <w:b w:val="1"/>
                <w:bCs w:val="1"/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4"/>
                <w:szCs w:val="24"/>
                <w:rtl w:val="0"/>
              </w:rPr>
              <w:t xml:space="preserve">Encrypted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OS_Type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Server_Location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CPU_Utilization (%)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Memory_Usage (%)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Disk_IO (%)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Uptime (Hours)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Reliability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Downtime (Hours)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Reliability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Admin_Name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4"/>
                <w:szCs w:val="24"/>
                <w:rtl w:val="0"/>
              </w:rPr>
              <w:t xml:space="preserve">Encrypted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Admin_Email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4"/>
                <w:szCs w:val="24"/>
                <w:rtl w:val="0"/>
              </w:rPr>
              <w:t xml:space="preserve">Encrypted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Admin_Phone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after="240" w:line="240" w:lineRule="auto"/>
              <w:rPr>
                <w:b w:val="1"/>
                <w:bCs w:val="1"/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4"/>
                <w:szCs w:val="24"/>
                <w:rtl w:val="0"/>
              </w:rPr>
              <w:t xml:space="preserve">Encrypted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Log_Timestamp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Instance_Size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after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Enriched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after="240" w:line="240" w:lineRule="auto"/>
              <w:rPr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Total_Network_Traffic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after="240" w:line="240" w:lineRule="auto"/>
              <w:rPr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after="240" w:line="240" w:lineRule="auto"/>
              <w:rPr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Calculated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eb3u33ms6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Power BI Visualization &amp; Analytics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final phase of the project delivers a highly interactive Power BI dashboard to monitor the processed server metrics.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u3ucs23mne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6.1 Data Connection Strategy</w:t>
      </w:r>
    </w:p>
    <w:p w:rsidR="00000000" w:rsidDel="00000000" w:rsidP="00000000" w:rsidRDefault="00000000" w:rsidRPr="00000000" w14:paraId="000000D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support real-time monitoring of server health, the dashboard connects to the Azure SQL Database.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2160" w:hanging="360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DirectQuery / Import: The dashboard is optimized to pull live data from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ServerPerformanceMetrics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Page Refresh (APR): (If using DirectQuery) The dashboard is configured to automatically refresh every 5 seconds, ensuring that as soon as the Python ETL pipeline completes a load, the visuals update without user intervention.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9v80vs2dxk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6.2 Key Performance Indicators (DAX)</w:t>
      </w:r>
    </w:p>
    <w:p w:rsidR="00000000" w:rsidDel="00000000" w:rsidP="00000000" w:rsidRDefault="00000000" w:rsidRPr="00000000" w14:paraId="000000D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Custom DAX measures were created to aggregate overall system health:</w:t>
      </w:r>
    </w:p>
    <w:tbl>
      <w:tblPr>
        <w:tblStyle w:val="Table3"/>
        <w:tblpPr w:leftFromText="180" w:rightFromText="180" w:topFromText="180" w:bottomFromText="180" w:vertAnchor="text" w:horzAnchor="text" w:tblpX="1605" w:tblpY="0"/>
        <w:tblW w:w="8340.0" w:type="dxa"/>
        <w:jc w:val="left"/>
        <w:tblInd w:w="15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rHeight w:val="440.92529296875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rtl w:val="0"/>
              </w:rPr>
              <w:t xml:space="preserve">Avg CPU Utilization =AVERAGE(ServerPerformanceMetrics[CPU_Utilization (%)])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rtl w:val="0"/>
              </w:rPr>
              <w:t xml:space="preserve">Avg CPU Utilization = AVERAGE(ServerPerformanceMetrics[CPU_Utilization (%)])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rtl w:val="0"/>
              </w:rPr>
              <w:t xml:space="preserve">Avg CPU Utilization = AVERAGE(ServerPerformanceMetrics[CPU_Utilization (%)])</w:t>
            </w:r>
          </w:p>
        </w:tc>
      </w:tr>
    </w:tbl>
    <w:p w:rsidR="00000000" w:rsidDel="00000000" w:rsidP="00000000" w:rsidRDefault="00000000" w:rsidRPr="00000000" w14:paraId="000000D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1wtbyv0gq9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6.3 Dashboard Layout &amp; Insights</w:t>
      </w:r>
    </w:p>
    <w:p w:rsidR="00000000" w:rsidDel="00000000" w:rsidP="00000000" w:rsidRDefault="00000000" w:rsidRPr="00000000" w14:paraId="000000D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interactive report features: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Overview: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Donut Chart visualizing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Instance_Size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distribution. Due to the 30/70 business logic implemented in Python, the dashboard clearly highlights the distribution of heavily loaded vs. underutilized servers.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Trends: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Line Chart tracking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Avg CPU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Avg Memory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Log_Timestamp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spot temporal spikes.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Interactivity: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Slicers for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OS_Type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Server_Location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administrators to drill down into specific regional or system-level bottlenecks.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  <w:drawing>
          <wp:inline distB="114300" distT="114300" distL="114300" distR="114300">
            <wp:extent cx="6375600" cy="359147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2057" r="158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5600" cy="3591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  <w:drawing>
          <wp:inline distB="114300" distT="114300" distL="114300" distR="114300">
            <wp:extent cx="6375600" cy="36240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5600" cy="362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Arial" w:cs="Arial" w:eastAsia="Arial" w:hAnsi="Arial"/>
        <w:b w:val="1"/>
        <w:bCs w:val="1"/>
        <w:color w:val="1155cc"/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erver.database.windows.net" TargetMode="External"/><Relationship Id="rId10" Type="http://schemas.openxmlformats.org/officeDocument/2006/relationships/hyperlink" Target="http://your-server.database.windows.net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ortal.azur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sohilphilip137@gmail.com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