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19C26">
      <w:pPr>
        <w:pStyle w:val="5"/>
        <w:spacing w:line="256" w:lineRule="auto"/>
      </w:pPr>
      <w:r>
        <w:t>Ideation Phase Empathize</w:t>
      </w:r>
      <w:r>
        <w:rPr>
          <w:spacing w:val="-16"/>
        </w:rPr>
        <w:t xml:space="preserve"> </w:t>
      </w:r>
      <w:r>
        <w:t>&amp;</w:t>
      </w:r>
      <w:r>
        <w:rPr>
          <w:spacing w:val="-16"/>
        </w:rPr>
        <w:t xml:space="preserve"> </w:t>
      </w:r>
      <w:r>
        <w:t>Discover</w:t>
      </w:r>
    </w:p>
    <w:p w14:paraId="4A354D67">
      <w:pPr>
        <w:pStyle w:val="4"/>
        <w:spacing w:before="129" w:after="1"/>
        <w:rPr>
          <w:b/>
          <w:sz w:val="20"/>
        </w:rPr>
      </w:pPr>
    </w:p>
    <w:tbl>
      <w:tblPr>
        <w:tblStyle w:val="3"/>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21"/>
        <w:gridCol w:w="4858"/>
      </w:tblGrid>
      <w:tr w14:paraId="6ED2C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521" w:type="dxa"/>
          </w:tcPr>
          <w:p w14:paraId="0436A772">
            <w:pPr>
              <w:pStyle w:val="8"/>
              <w:rPr>
                <w:sz w:val="22"/>
              </w:rPr>
            </w:pPr>
            <w:r>
              <w:rPr>
                <w:spacing w:val="-4"/>
                <w:sz w:val="22"/>
              </w:rPr>
              <w:t>Date</w:t>
            </w:r>
          </w:p>
        </w:tc>
        <w:tc>
          <w:tcPr>
            <w:tcW w:w="4858" w:type="dxa"/>
          </w:tcPr>
          <w:p w14:paraId="5BFA66DB">
            <w:pPr>
              <w:pStyle w:val="8"/>
              <w:rPr>
                <w:rFonts w:hint="default"/>
                <w:sz w:val="22"/>
                <w:lang w:val="en-US"/>
              </w:rPr>
            </w:pPr>
            <w:r>
              <w:rPr>
                <w:rFonts w:hint="default"/>
                <w:sz w:val="22"/>
                <w:lang w:val="en-US"/>
              </w:rPr>
              <w:t>31 January 2026</w:t>
            </w:r>
            <w:bookmarkStart w:id="0" w:name="_GoBack"/>
            <w:bookmarkEnd w:id="0"/>
          </w:p>
        </w:tc>
      </w:tr>
      <w:tr w14:paraId="57EAC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521" w:type="dxa"/>
          </w:tcPr>
          <w:p w14:paraId="189C5E03">
            <w:pPr>
              <w:pStyle w:val="8"/>
              <w:rPr>
                <w:sz w:val="22"/>
              </w:rPr>
            </w:pPr>
            <w:r>
              <w:rPr>
                <w:sz w:val="22"/>
              </w:rPr>
              <w:t>Team</w:t>
            </w:r>
            <w:r>
              <w:rPr>
                <w:spacing w:val="-2"/>
                <w:sz w:val="22"/>
              </w:rPr>
              <w:t xml:space="preserve"> </w:t>
            </w:r>
            <w:r>
              <w:rPr>
                <w:spacing w:val="-5"/>
                <w:sz w:val="22"/>
              </w:rPr>
              <w:t>ID</w:t>
            </w:r>
          </w:p>
        </w:tc>
        <w:tc>
          <w:tcPr>
            <w:tcW w:w="4858" w:type="dxa"/>
          </w:tcPr>
          <w:p w14:paraId="5FC13AE9">
            <w:pPr>
              <w:pStyle w:val="8"/>
              <w:rPr>
                <w:sz w:val="22"/>
              </w:rPr>
            </w:pPr>
            <w:r>
              <w:rPr>
                <w:rFonts w:hint="default"/>
                <w:spacing w:val="-2"/>
                <w:sz w:val="22"/>
              </w:rPr>
              <w:t>LTVIP2026TMIDS24955</w:t>
            </w:r>
          </w:p>
        </w:tc>
      </w:tr>
      <w:tr w14:paraId="092BF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9" w:hRule="atLeast"/>
        </w:trPr>
        <w:tc>
          <w:tcPr>
            <w:tcW w:w="4521" w:type="dxa"/>
          </w:tcPr>
          <w:p w14:paraId="714A76C2">
            <w:pPr>
              <w:pStyle w:val="8"/>
              <w:spacing w:line="268" w:lineRule="exact"/>
              <w:rPr>
                <w:sz w:val="22"/>
              </w:rPr>
            </w:pPr>
            <w:r>
              <w:rPr>
                <w:sz w:val="22"/>
              </w:rPr>
              <w:t>Project</w:t>
            </w:r>
            <w:r>
              <w:rPr>
                <w:spacing w:val="-8"/>
                <w:sz w:val="22"/>
              </w:rPr>
              <w:t xml:space="preserve"> </w:t>
            </w:r>
            <w:r>
              <w:rPr>
                <w:spacing w:val="-4"/>
                <w:sz w:val="22"/>
              </w:rPr>
              <w:t>Name</w:t>
            </w:r>
          </w:p>
        </w:tc>
        <w:tc>
          <w:tcPr>
            <w:tcW w:w="4858" w:type="dxa"/>
          </w:tcPr>
          <w:p w14:paraId="6F7FE0E5">
            <w:pPr>
              <w:pStyle w:val="8"/>
              <w:spacing w:line="240" w:lineRule="auto"/>
              <w:rPr>
                <w:sz w:val="22"/>
              </w:rPr>
            </w:pPr>
            <w:r>
              <w:rPr>
                <w:sz w:val="22"/>
              </w:rPr>
              <w:t>Visualizing</w:t>
            </w:r>
            <w:r>
              <w:rPr>
                <w:spacing w:val="-6"/>
                <w:sz w:val="22"/>
              </w:rPr>
              <w:t xml:space="preserve"> </w:t>
            </w:r>
            <w:r>
              <w:rPr>
                <w:sz w:val="22"/>
              </w:rPr>
              <w:t>Housing</w:t>
            </w:r>
            <w:r>
              <w:rPr>
                <w:spacing w:val="-6"/>
                <w:sz w:val="22"/>
              </w:rPr>
              <w:t xml:space="preserve"> </w:t>
            </w:r>
            <w:r>
              <w:rPr>
                <w:sz w:val="22"/>
              </w:rPr>
              <w:t>Market</w:t>
            </w:r>
            <w:r>
              <w:rPr>
                <w:spacing w:val="-7"/>
                <w:sz w:val="22"/>
              </w:rPr>
              <w:t xml:space="preserve"> </w:t>
            </w:r>
            <w:r>
              <w:rPr>
                <w:sz w:val="22"/>
              </w:rPr>
              <w:t>Trends:</w:t>
            </w:r>
            <w:r>
              <w:rPr>
                <w:spacing w:val="-7"/>
                <w:sz w:val="22"/>
              </w:rPr>
              <w:t xml:space="preserve"> </w:t>
            </w:r>
            <w:r>
              <w:rPr>
                <w:sz w:val="22"/>
              </w:rPr>
              <w:t>An</w:t>
            </w:r>
            <w:r>
              <w:rPr>
                <w:spacing w:val="-6"/>
                <w:sz w:val="22"/>
              </w:rPr>
              <w:t xml:space="preserve"> </w:t>
            </w:r>
            <w:r>
              <w:rPr>
                <w:sz w:val="22"/>
              </w:rPr>
              <w:t>Analysis</w:t>
            </w:r>
            <w:r>
              <w:rPr>
                <w:spacing w:val="-8"/>
                <w:sz w:val="22"/>
              </w:rPr>
              <w:t xml:space="preserve"> </w:t>
            </w:r>
            <w:r>
              <w:rPr>
                <w:sz w:val="22"/>
              </w:rPr>
              <w:t>of Sale Prices and Features using Tableau</w:t>
            </w:r>
          </w:p>
        </w:tc>
      </w:tr>
      <w:tr w14:paraId="0AD3B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4521" w:type="dxa"/>
          </w:tcPr>
          <w:p w14:paraId="438DAF84">
            <w:pPr>
              <w:pStyle w:val="8"/>
              <w:rPr>
                <w:sz w:val="22"/>
              </w:rPr>
            </w:pPr>
            <w:r>
              <w:rPr>
                <w:sz w:val="22"/>
              </w:rPr>
              <w:t>Maximum</w:t>
            </w:r>
            <w:r>
              <w:rPr>
                <w:spacing w:val="-6"/>
                <w:sz w:val="22"/>
              </w:rPr>
              <w:t xml:space="preserve"> </w:t>
            </w:r>
            <w:r>
              <w:rPr>
                <w:spacing w:val="-2"/>
                <w:sz w:val="22"/>
              </w:rPr>
              <w:t>Marks</w:t>
            </w:r>
          </w:p>
        </w:tc>
        <w:tc>
          <w:tcPr>
            <w:tcW w:w="4858" w:type="dxa"/>
          </w:tcPr>
          <w:p w14:paraId="45D6E816">
            <w:pPr>
              <w:pStyle w:val="8"/>
              <w:rPr>
                <w:sz w:val="22"/>
              </w:rPr>
            </w:pPr>
            <w:r>
              <w:rPr>
                <w:sz w:val="22"/>
              </w:rPr>
              <w:t xml:space="preserve">4 </w:t>
            </w:r>
            <w:r>
              <w:rPr>
                <w:spacing w:val="-2"/>
                <w:sz w:val="22"/>
              </w:rPr>
              <w:t>Marks</w:t>
            </w:r>
          </w:p>
        </w:tc>
      </w:tr>
    </w:tbl>
    <w:p w14:paraId="68035E9C">
      <w:pPr>
        <w:pStyle w:val="4"/>
        <w:spacing w:before="182"/>
        <w:rPr>
          <w:b/>
        </w:rPr>
      </w:pPr>
    </w:p>
    <w:p w14:paraId="0516A37D">
      <w:pPr>
        <w:spacing w:before="1"/>
        <w:ind w:left="23" w:right="0" w:firstLine="0"/>
        <w:jc w:val="both"/>
        <w:rPr>
          <w:b/>
          <w:sz w:val="24"/>
        </w:rPr>
      </w:pPr>
      <w:r>
        <w:rPr>
          <w:b/>
          <w:sz w:val="24"/>
        </w:rPr>
        <w:t>Empathy</w:t>
      </w:r>
      <w:r>
        <w:rPr>
          <w:b/>
          <w:spacing w:val="-2"/>
          <w:sz w:val="24"/>
        </w:rPr>
        <w:t xml:space="preserve"> </w:t>
      </w:r>
      <w:r>
        <w:rPr>
          <w:b/>
          <w:sz w:val="24"/>
        </w:rPr>
        <w:t xml:space="preserve">Map </w:t>
      </w:r>
      <w:r>
        <w:rPr>
          <w:b/>
          <w:spacing w:val="-2"/>
          <w:sz w:val="24"/>
        </w:rPr>
        <w:t>Canvas:</w:t>
      </w:r>
    </w:p>
    <w:p w14:paraId="7C579913">
      <w:pPr>
        <w:pStyle w:val="4"/>
        <w:spacing w:before="184"/>
        <w:ind w:left="23"/>
        <w:jc w:val="both"/>
      </w:pPr>
      <w:r>
        <w:rPr>
          <w:color w:val="2A2A2A"/>
        </w:rPr>
        <w:t>An</w:t>
      </w:r>
      <w:r>
        <w:rPr>
          <w:color w:val="2A2A2A"/>
          <w:spacing w:val="19"/>
        </w:rPr>
        <w:t xml:space="preserve"> </w:t>
      </w:r>
      <w:r>
        <w:rPr>
          <w:color w:val="2A2A2A"/>
        </w:rPr>
        <w:t>empathy</w:t>
      </w:r>
      <w:r>
        <w:rPr>
          <w:color w:val="2A2A2A"/>
          <w:spacing w:val="18"/>
        </w:rPr>
        <w:t xml:space="preserve"> </w:t>
      </w:r>
      <w:r>
        <w:rPr>
          <w:color w:val="2A2A2A"/>
        </w:rPr>
        <w:t>map</w:t>
      </w:r>
      <w:r>
        <w:rPr>
          <w:color w:val="2A2A2A"/>
          <w:spacing w:val="20"/>
        </w:rPr>
        <w:t xml:space="preserve"> </w:t>
      </w:r>
      <w:r>
        <w:rPr>
          <w:color w:val="2A2A2A"/>
        </w:rPr>
        <w:t>is</w:t>
      </w:r>
      <w:r>
        <w:rPr>
          <w:color w:val="2A2A2A"/>
          <w:spacing w:val="16"/>
        </w:rPr>
        <w:t xml:space="preserve"> </w:t>
      </w:r>
      <w:r>
        <w:rPr>
          <w:color w:val="2A2A2A"/>
        </w:rPr>
        <w:t>a</w:t>
      </w:r>
      <w:r>
        <w:rPr>
          <w:color w:val="2A2A2A"/>
          <w:spacing w:val="19"/>
        </w:rPr>
        <w:t xml:space="preserve"> </w:t>
      </w:r>
      <w:r>
        <w:rPr>
          <w:color w:val="2A2A2A"/>
        </w:rPr>
        <w:t>simple,</w:t>
      </w:r>
      <w:r>
        <w:rPr>
          <w:color w:val="2A2A2A"/>
          <w:spacing w:val="17"/>
        </w:rPr>
        <w:t xml:space="preserve"> </w:t>
      </w:r>
      <w:r>
        <w:rPr>
          <w:color w:val="2A2A2A"/>
        </w:rPr>
        <w:t>easy-to-digest</w:t>
      </w:r>
      <w:r>
        <w:rPr>
          <w:color w:val="2A2A2A"/>
          <w:spacing w:val="20"/>
        </w:rPr>
        <w:t xml:space="preserve"> </w:t>
      </w:r>
      <w:r>
        <w:rPr>
          <w:color w:val="2A2A2A"/>
        </w:rPr>
        <w:t>visual</w:t>
      </w:r>
      <w:r>
        <w:rPr>
          <w:color w:val="2A2A2A"/>
          <w:spacing w:val="17"/>
        </w:rPr>
        <w:t xml:space="preserve"> </w:t>
      </w:r>
      <w:r>
        <w:rPr>
          <w:color w:val="2A2A2A"/>
        </w:rPr>
        <w:t>that</w:t>
      </w:r>
      <w:r>
        <w:rPr>
          <w:color w:val="2A2A2A"/>
          <w:spacing w:val="20"/>
        </w:rPr>
        <w:t xml:space="preserve"> </w:t>
      </w:r>
      <w:r>
        <w:rPr>
          <w:color w:val="2A2A2A"/>
        </w:rPr>
        <w:t>captures</w:t>
      </w:r>
      <w:r>
        <w:rPr>
          <w:color w:val="2A2A2A"/>
          <w:spacing w:val="19"/>
        </w:rPr>
        <w:t xml:space="preserve"> </w:t>
      </w:r>
      <w:r>
        <w:rPr>
          <w:color w:val="2A2A2A"/>
        </w:rPr>
        <w:t>knowledge</w:t>
      </w:r>
      <w:r>
        <w:rPr>
          <w:color w:val="2A2A2A"/>
          <w:spacing w:val="19"/>
        </w:rPr>
        <w:t xml:space="preserve"> </w:t>
      </w:r>
      <w:r>
        <w:rPr>
          <w:color w:val="2A2A2A"/>
        </w:rPr>
        <w:t>about</w:t>
      </w:r>
      <w:r>
        <w:rPr>
          <w:color w:val="2A2A2A"/>
          <w:spacing w:val="18"/>
        </w:rPr>
        <w:t xml:space="preserve"> </w:t>
      </w:r>
      <w:r>
        <w:rPr>
          <w:color w:val="2A2A2A"/>
        </w:rPr>
        <w:t>a</w:t>
      </w:r>
      <w:r>
        <w:rPr>
          <w:color w:val="2A2A2A"/>
          <w:spacing w:val="17"/>
        </w:rPr>
        <w:t xml:space="preserve"> </w:t>
      </w:r>
      <w:r>
        <w:rPr>
          <w:color w:val="2A2A2A"/>
          <w:spacing w:val="-2"/>
        </w:rPr>
        <w:t>user’s</w:t>
      </w:r>
    </w:p>
    <w:p w14:paraId="42DD4DA4">
      <w:pPr>
        <w:pStyle w:val="4"/>
        <w:ind w:left="23"/>
        <w:jc w:val="both"/>
      </w:pPr>
      <w:r>
        <w:rPr>
          <w:color w:val="2A2A2A"/>
        </w:rPr>
        <w:t>behaviours</w:t>
      </w:r>
      <w:r>
        <w:rPr>
          <w:color w:val="2A2A2A"/>
          <w:spacing w:val="-5"/>
        </w:rPr>
        <w:t xml:space="preserve"> </w:t>
      </w:r>
      <w:r>
        <w:rPr>
          <w:color w:val="2A2A2A"/>
        </w:rPr>
        <w:t>and</w:t>
      </w:r>
      <w:r>
        <w:rPr>
          <w:color w:val="2A2A2A"/>
          <w:spacing w:val="-5"/>
        </w:rPr>
        <w:t xml:space="preserve"> </w:t>
      </w:r>
      <w:r>
        <w:rPr>
          <w:color w:val="2A2A2A"/>
          <w:spacing w:val="-2"/>
        </w:rPr>
        <w:t>attitudes.</w:t>
      </w:r>
    </w:p>
    <w:p w14:paraId="4C8999EB">
      <w:pPr>
        <w:pStyle w:val="4"/>
      </w:pPr>
    </w:p>
    <w:p w14:paraId="7EFF4EB2">
      <w:pPr>
        <w:pStyle w:val="4"/>
        <w:ind w:left="23"/>
        <w:jc w:val="both"/>
      </w:pPr>
      <w:r>
        <w:rPr>
          <w:color w:val="2A2A2A"/>
        </w:rPr>
        <w:t>It</w:t>
      </w:r>
      <w:r>
        <w:rPr>
          <w:color w:val="2A2A2A"/>
          <w:spacing w:val="-2"/>
        </w:rPr>
        <w:t xml:space="preserve"> </w:t>
      </w:r>
      <w:r>
        <w:rPr>
          <w:color w:val="2A2A2A"/>
        </w:rPr>
        <w:t>is</w:t>
      </w:r>
      <w:r>
        <w:rPr>
          <w:color w:val="2A2A2A"/>
          <w:spacing w:val="-2"/>
        </w:rPr>
        <w:t xml:space="preserve"> </w:t>
      </w:r>
      <w:r>
        <w:rPr>
          <w:color w:val="2A2A2A"/>
        </w:rPr>
        <w:t>a</w:t>
      </w:r>
      <w:r>
        <w:rPr>
          <w:color w:val="2A2A2A"/>
          <w:spacing w:val="-4"/>
        </w:rPr>
        <w:t xml:space="preserve"> </w:t>
      </w:r>
      <w:r>
        <w:rPr>
          <w:color w:val="2A2A2A"/>
        </w:rPr>
        <w:t>useful</w:t>
      </w:r>
      <w:r>
        <w:rPr>
          <w:color w:val="2A2A2A"/>
          <w:spacing w:val="-4"/>
        </w:rPr>
        <w:t xml:space="preserve"> </w:t>
      </w:r>
      <w:r>
        <w:rPr>
          <w:color w:val="2A2A2A"/>
        </w:rPr>
        <w:t>tool</w:t>
      </w:r>
      <w:r>
        <w:rPr>
          <w:color w:val="2A2A2A"/>
          <w:spacing w:val="-2"/>
        </w:rPr>
        <w:t xml:space="preserve"> </w:t>
      </w:r>
      <w:r>
        <w:rPr>
          <w:color w:val="2A2A2A"/>
        </w:rPr>
        <w:t>to</w:t>
      </w:r>
      <w:r>
        <w:rPr>
          <w:color w:val="2A2A2A"/>
          <w:spacing w:val="-4"/>
        </w:rPr>
        <w:t xml:space="preserve"> </w:t>
      </w:r>
      <w:r>
        <w:rPr>
          <w:color w:val="2A2A2A"/>
        </w:rPr>
        <w:t>helps</w:t>
      </w:r>
      <w:r>
        <w:rPr>
          <w:color w:val="2A2A2A"/>
          <w:spacing w:val="-4"/>
        </w:rPr>
        <w:t xml:space="preserve"> </w:t>
      </w:r>
      <w:r>
        <w:rPr>
          <w:color w:val="2A2A2A"/>
        </w:rPr>
        <w:t>teams</w:t>
      </w:r>
      <w:r>
        <w:rPr>
          <w:color w:val="2A2A2A"/>
          <w:spacing w:val="-4"/>
        </w:rPr>
        <w:t xml:space="preserve"> </w:t>
      </w:r>
      <w:r>
        <w:rPr>
          <w:color w:val="2A2A2A"/>
        </w:rPr>
        <w:t>better</w:t>
      </w:r>
      <w:r>
        <w:rPr>
          <w:color w:val="2A2A2A"/>
          <w:spacing w:val="-3"/>
        </w:rPr>
        <w:t xml:space="preserve"> </w:t>
      </w:r>
      <w:r>
        <w:rPr>
          <w:color w:val="2A2A2A"/>
        </w:rPr>
        <w:t>understand</w:t>
      </w:r>
      <w:r>
        <w:rPr>
          <w:color w:val="2A2A2A"/>
          <w:spacing w:val="-1"/>
        </w:rPr>
        <w:t xml:space="preserve"> </w:t>
      </w:r>
      <w:r>
        <w:rPr>
          <w:color w:val="2A2A2A"/>
        </w:rPr>
        <w:t>their</w:t>
      </w:r>
      <w:r>
        <w:rPr>
          <w:color w:val="2A2A2A"/>
          <w:spacing w:val="-3"/>
        </w:rPr>
        <w:t xml:space="preserve"> </w:t>
      </w:r>
      <w:r>
        <w:rPr>
          <w:color w:val="2A2A2A"/>
          <w:spacing w:val="-2"/>
        </w:rPr>
        <w:t>users.</w:t>
      </w:r>
    </w:p>
    <w:p w14:paraId="2F1A66B8">
      <w:pPr>
        <w:pStyle w:val="4"/>
        <w:spacing w:line="259" w:lineRule="auto"/>
        <w:ind w:left="23" w:right="451"/>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637F9DE7">
      <w:pPr>
        <w:spacing w:before="160"/>
        <w:ind w:left="23" w:right="0" w:firstLine="0"/>
        <w:jc w:val="left"/>
        <w:rPr>
          <w:b/>
          <w:sz w:val="24"/>
        </w:rPr>
      </w:pPr>
      <w:r>
        <w:rPr>
          <w:b/>
          <w:color w:val="2A2A2A"/>
          <w:spacing w:val="-2"/>
          <w:sz w:val="24"/>
        </w:rPr>
        <w:t>Example:</w:t>
      </w:r>
    </w:p>
    <w:p w14:paraId="5B0C7793">
      <w:pPr>
        <w:pStyle w:val="4"/>
        <w:spacing w:before="11"/>
        <w:rPr>
          <w:b/>
          <w:sz w:val="12"/>
        </w:rPr>
      </w:pPr>
      <w:r>
        <w:rPr>
          <w:b/>
          <w:sz w:val="12"/>
        </w:rPr>
        <w:drawing>
          <wp:anchor distT="0" distB="0" distL="0" distR="0" simplePos="0" relativeHeight="251659264" behindDoc="1" locked="0" layoutInCell="1" allowOverlap="1">
            <wp:simplePos x="0" y="0"/>
            <wp:positionH relativeFrom="page">
              <wp:posOffset>914400</wp:posOffset>
            </wp:positionH>
            <wp:positionV relativeFrom="paragraph">
              <wp:posOffset>115570</wp:posOffset>
            </wp:positionV>
            <wp:extent cx="5924550" cy="49968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924705" cy="4996815"/>
                    </a:xfrm>
                    <a:prstGeom prst="rect">
                      <a:avLst/>
                    </a:prstGeom>
                  </pic:spPr>
                </pic:pic>
              </a:graphicData>
            </a:graphic>
          </wp:anchor>
        </w:drawing>
      </w:r>
    </w:p>
    <w:sectPr>
      <w:type w:val="continuous"/>
      <w:pgSz w:w="11910" w:h="16840"/>
      <w:pgMar w:top="820" w:right="992"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B7D4727"/>
    <w:rsid w:val="1FF505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4"/>
      <w:szCs w:val="24"/>
      <w:lang w:val="en-US" w:eastAsia="en-US" w:bidi="ar-SA"/>
    </w:rPr>
  </w:style>
  <w:style w:type="paragraph" w:styleId="5">
    <w:name w:val="Title"/>
    <w:basedOn w:val="1"/>
    <w:qFormat/>
    <w:uiPriority w:val="1"/>
    <w:pPr>
      <w:spacing w:before="15"/>
      <w:ind w:left="3266" w:right="3686" w:hanging="2"/>
      <w:jc w:val="center"/>
    </w:pPr>
    <w:rPr>
      <w:rFonts w:ascii="Calibri" w:hAnsi="Calibri" w:eastAsia="Calibri" w:cs="Calibri"/>
      <w:b/>
      <w:bCs/>
      <w:sz w:val="28"/>
      <w:szCs w:val="28"/>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en-US" w:bidi="ar-SA"/>
    </w:rPr>
  </w:style>
  <w:style w:type="paragraph" w:customStyle="1" w:styleId="8">
    <w:name w:val="Table Paragraph"/>
    <w:basedOn w:val="1"/>
    <w:qFormat/>
    <w:uiPriority w:val="1"/>
    <w:pPr>
      <w:spacing w:line="248" w:lineRule="exact"/>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TotalTime>1</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2026-01-30T10:49:00Z</dcterms:created>
  <dc:creator>Amarender Katkam</dc:creator>
  <cp:lastModifiedBy>N Sohith kumar</cp:lastModifiedBy>
  <dcterms:modified xsi:type="dcterms:W3CDTF">2026-01-30T10:53:59Z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LTSC</vt:lpwstr>
  </property>
  <property fmtid="{D5CDD505-2E9C-101B-9397-08002B2CF9AE}" pid="4" name="LastSaved">
    <vt:filetime>2026-01-30T00:00:00Z</vt:filetime>
  </property>
  <property fmtid="{D5CDD505-2E9C-101B-9397-08002B2CF9AE}" pid="5" name="Producer">
    <vt:lpwstr>Microsoft® Word LTSC</vt:lpwstr>
  </property>
  <property fmtid="{D5CDD505-2E9C-101B-9397-08002B2CF9AE}" pid="6" name="KSOProductBuildVer">
    <vt:lpwstr>1033-12.2.0.23196</vt:lpwstr>
  </property>
  <property fmtid="{D5CDD505-2E9C-101B-9397-08002B2CF9AE}" pid="7" name="ICV">
    <vt:lpwstr>E4D5E557F4654F4DB5AA046FB33B132D_12</vt:lpwstr>
  </property>
</Properties>
</file>