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KEYNOTE-189.pdf.txt</w:t>
      </w:r>
    </w:p>
    <w:p>
      <w:pPr>
        <w:pStyle w:val="Heading1"/>
      </w:pPr>
      <w:r>
        <w:t>研究患者</w:t>
      </w:r>
    </w:p>
    <w:p>
      <w:r>
        <w:t>In this double-blind trial, patients were randomly  assigned, in a 2:1 ratio, to receive either 200 mg of  pembrolizumab or saline placebo, both adminis- tered intravenously every 3 weeks for up to 35 cy- cles. Randomizat ion was performed by means of  an integrated interactive voice-response and Web- response system (i.e., treatment assignments could  be provided by following a series of prompts on  a touch-tone phone or by following the same  prompts in a Web-based portal). Randomizat ion  was strat if ied according to PD-L1 expression  (tumor proport ion score, ≥1% vs. &lt;1%), choice of  plat inum-based drug (cisplat in vs. carboplat in),  and smoking history (never vs. former or current). All the pat ients received four cycles of the  invest igator’s choice of intravenously adminis- tered cisplat in (75 mg per square meter of body- surface area) or carboplatin (area under the con- centrat ion–t ime cur ve, 5 mg per milliliter per  minute) plus pemetrexed (500 mg per square me- ter), all administered intravenously every 3 weeks,  followed by pemetrexed (500 mg per square meter)  every 3 weeks. All the patients received premedica- t ion with folic acid, vitamin B12, and glucocort i- coids administered according to local guidelines  for pemetrexed use. Treatment was cont inued unt il radiographic  progression, unacceptable toxic effects, investiga- tor decision, or pat ient withdrawal of consent. If  toxicit y was clearly attributed to one agent, that  drug alone could be discontinued. Patients in the  placebo-combination group in whom disease pro- gression was verif ied by blinded, independent  central radiologic review were eligible to cross over  to receive pembrolizumab monotherapy.</w:t>
      </w:r>
    </w:p>
    <w:p>
      <w:pPr>
        <w:pStyle w:val="Heading1"/>
      </w:pPr>
      <w:r>
        <w:t>样本量</w:t>
      </w:r>
    </w:p>
    <w:p>
      <w:r>
        <w:t>In this double-blind, phase 3 trial, we randomly assigned (in a 2:1 ratio) 616 patients  with metastatic nonsquamous NSCLC without sensitizing EGFR or ALK mutations who  had received no previous treatment for metastat ic disease to receive pemetrexed  and a plat inum-based drug plus either 200 mg of pembrolizumab or placebo ever y  3 weeks for 4 cycles, followed by pembrolizumab or placebo for up to a total of  35 cycles plus pemetrexed maintenance therapy.</w:t>
      </w:r>
    </w:p>
    <w:p>
      <w:pPr>
        <w:pStyle w:val="Heading1"/>
      </w:pPr>
      <w:r>
        <w:t>基线特征</w:t>
      </w:r>
    </w:p>
    <w:p>
      <w:r>
        <w:t>Table 1. Demographic and Disease Characteristics of the Patients at Baseline.</w:t>
      </w:r>
    </w:p>
    <w:p>
      <w:pPr>
        <w:pStyle w:val="Heading1"/>
      </w:pPr>
      <w:r>
        <w:t>试验设计</w:t>
      </w:r>
    </w:p>
    <w:p>
      <w:r>
        <w:t>PD-L1 immunohistochemist r y assay for  pembrolizumab therapy in non-sma ll-cell  lung cancer. Appl Immunohistochem Mol  Morphol 2016; 24: 392-7. 12 . Reck M, Rodríguez-Abreu D, Robin- son AG, et a l. Pembrolizumab versus che- motherapy for PD-L1–posit ive non–sma ll- cell lung cancer. N Engl J Med 2016; 375:  1823-33. 13. Brahmer JR, Rodr iguez-Abreu D,  Robinson AG, et a l. Prog ression a f ter the  nex t l ine of therapy (PFS2) and updated  OS among pat ients w ith advanced  NSCLC and PD-L1 TPS &gt;=50% enrol led  in KEYNOTE-024. J Clin Oncol 2017; 35:  Suppl: 9000. abst ract. 14. Garon EB, Rizvi NA, Hui R, et a l.  Pembrolizumab for the t reatment of non– sma l l-cel l lung cancer. N Eng l J Med  2015; 372: 2018-28. 15. Reck M, Socinsk i MA, Cappuzzo F, et  a l. Primar y PFS and safet y ana lyses of a  randomized phase III study of carboplat in  + pacl it a xel +/− bevacizumab, w ith or  w ithout atezol izumab in 1L non-squa- mous met ast at ic NSCLC (IMPower150).</w:t>
      </w:r>
    </w:p>
    <w:p>
      <w:pPr>
        <w:pStyle w:val="Heading1"/>
      </w:pPr>
      <w:r>
        <w:t>研究背景</w:t>
      </w:r>
    </w:p>
    <w:p>
      <w:r>
        <w:t>BACKGROUND</w:t>
        <w:br/>
        <w:t>First-line therapy for advanced non–sma ll-cell lung cancer (NSCLC) that lacks  targetable mutations is platinum-based chemotherapy. Among patients with a tumor  proportion score for programmed death ligand 1 (PD-L1) of 50% or greater, pembro- lizumab has replaced cytotoxic chemotherapy as the f irst-line treatment of choice.</w:t>
      </w:r>
    </w:p>
    <w:p>
      <w:pPr>
        <w:pStyle w:val="Heading1"/>
      </w:pPr>
      <w:r>
        <w:t>研究结果</w:t>
      </w:r>
    </w:p>
    <w:p>
      <w:r>
        <w:br/>
        <w:t>RESULTS</w:t>
        <w:br/>
        <w:t>After a median follow-up of 10.5 months, the est imated rate of overall sur vival at  12 months was 69.2% (95% conf idence inter val [CI], 64.1 to 73.8) in the pembro- lizumab-combinat ion group versus 49.4% (95% CI, 42.1 to 56.2) in the placebo- combinat ion group (hazard rat io for death, 0.49; 95% CI, 0.38 to 0.64; P&lt;0.001).</w:t>
      </w:r>
    </w:p>
    <w:p>
      <w:pPr>
        <w:pStyle w:val="Heading1"/>
      </w:pPr>
      <w:r>
        <w:t>研究结论</w:t>
      </w:r>
    </w:p>
    <w:p>
      <w:r>
        <w:t>CONCLUSIONS</w:t>
        <w:br/>
        <w:t>In pat ients with previously untreated metastat ic nonsquamous NSCLC without  EGFR or ALK mutat ions, the addit ion of pembrolizumab to standard chemotherapy  of pemetrexed and a plat inum-based drug resulted in signif icant ly longer overall  survival and progression-free survival than chemotherapy alone.</w:t>
      </w:r>
    </w:p>
    <w:p>
      <w:pPr>
        <w:pStyle w:val="Heading1"/>
      </w:pPr>
      <w:r>
        <w:t>表格相关</w:t>
      </w:r>
    </w:p>
    <w:p>
      <w:r>
        <w:t>lizumab-combination group than in the placebo- combinat ion group (62.0% vs. 52.9%, P = 0.04)  (Table 1)</w:t>
      </w:r>
    </w:p>
    <w:p>
      <w:r>
        <w:t>&gt;&gt;&gt;&gt;&gt;&gt;&gt;&gt;&gt;&gt;&gt;&gt;&gt;&gt;&gt;&gt;&gt;&gt;</w:t>
      </w:r>
    </w:p>
    <w:p>
      <w:r>
        <w:t>. A PD-L1 tumor proport ion score of 1%  or greater was reported in 63.0% of the pat ients,  carboplat in was the chosen plat inum-based drug  in 72.2% of the patients, and 88.1% of the patients  were current or former smokers. Of the 616 pat ients who were enrolled, 405 in  the pembrolizumab-combination group and 202 in  the placebo-combinat ion group received at least  one dose of the assigned combinat ion therapy.  With a median follow-up of 10.5 months (range,  0.2 to 20.4), the mean (±SD) duration of treatment  was 7.4±4.7 months in the pembrolizumab-com- bination group and 5.4±4.3 months in the placebo- combinat ion group. All four planned doses of  cisplat in or carboplat in were received by 82.5%  of the pat ients in the pembrolizumab-combina- t ion group and by 74.3% of those in the placebo- combinat ion group; 76.5% and 66.8%, respec- t ively, received f ive or more doses of pemetrexed.  (Table S1 in the Supplementar y Appendix shows  the exposure to treatment in patients who received  carboplatin and in those who received cisplatin.)</w:t>
      </w:r>
    </w:p>
    <w:p>
      <w:r>
        <w:t>&gt;&gt;&gt;&gt;&gt;&gt;&gt;&gt;&gt;&gt;&gt;&gt;&gt;&gt;&gt;&gt;&gt;&gt;</w:t>
      </w:r>
    </w:p>
    <w:p>
      <w:r>
        <w:t>The response rate as assessed by blinded, indepen- dent central radiologic review was 47.6% (95% CI,  42.6 to 52.5) in the pembrolizumab-combinat ion  group and 18.9% (95% CI, 13.8 to 25.0) in the  placebo-combination group (P&lt;0.001). The results  were similar when the response was assessed by  investigator review (Table S3 in the Supplementary  Appendix)</w:t>
      </w:r>
    </w:p>
    <w:p>
      <w:r>
        <w:t>&gt;&gt;&gt;&gt;&gt;&gt;&gt;&gt;&gt;&gt;&gt;&gt;&gt;&gt;&gt;&gt;&gt;&gt;</w:t>
      </w:r>
    </w:p>
    <w:p>
      <w:r>
        <w:t>Adverse events of any cause and regardless of at- tribution to treatment by the investigator occurred  in 99.8% of the pat ients in the pembrolizumab- combinat ion group and in 99.0% of those in the  placebo-combination group (Table 2)</w:t>
      </w:r>
    </w:p>
    <w:p>
      <w:r>
        <w:t>&gt;&gt;&gt;&gt;&gt;&gt;&gt;&gt;&gt;&gt;&gt;&gt;&gt;&gt;&gt;&gt;&gt;&gt;</w:t>
      </w:r>
    </w:p>
    <w:p>
      <w:r>
        <w:t>. These events  were of grade 3 or higher in 67.2% and 65.8% of  the pat ients, respect ively. Discont inuat ion of all  trial drugs because of adverse events occurred in  13.8% of the pat ients in the pembrolizumab- combinat ion group and in 7.9% of those in the  placebo-combination group; discontinuation rates  of pembrolizumab and placebo were 20.2% and  10.4%, respectively (Table 2)</w:t>
      </w:r>
    </w:p>
    <w:p>
      <w:r>
        <w:t>&gt;&gt;&gt;&gt;&gt;&gt;&gt;&gt;&gt;&gt;&gt;&gt;&gt;&gt;&gt;&gt;&gt;&gt;</w:t>
      </w:r>
    </w:p>
    <w:p>
      <w:r>
        <w:t>. The rates of adverse  events were similar in patients who received car- boplat in and cisplat in (Tables S4 and S5 in the  Supplementar y Appendix). Adverse events led to  death in 27 of 405 pat ients (6.7%) in the pem- brolizumab-combinat ion group and in 12 of 202  patients (5.9%) in the placebo-combination group. In the two groups, the most common adverse  events were nausea, anemia, and fatigue (Table 2;  exposure-adjusted rates are provided in Table S6  in the Supplementary Appendix)</w:t>
      </w:r>
    </w:p>
    <w:p>
      <w:r>
        <w:t>&gt;&gt;&gt;&gt;&gt;&gt;&gt;&gt;&gt;&gt;&gt;&gt;&gt;&gt;&gt;&gt;&gt;&gt;</w:t>
      </w:r>
    </w:p>
    <w:p>
      <w:r>
        <w:t>. The only adverse  events that were reported in at least 10% of the  pat ients that were more frequent in the pembro- lizumab-combinat ion group were diarrhea and  rash (Fig. S6A in the Supplementar y Appendix).  Adverse events of grade 3 or higher that were re- ported in at least 10% of the patients in the pem- brolizumab-combinat ion group or the placebo- combination group were anemia (16.3% and 15.3%)  and neutropenia (15.8% and 11.9%) (Table 2)</w:t>
      </w:r>
    </w:p>
    <w:p>
      <w:r>
        <w:t>&gt;&gt;&gt;&gt;&gt;&gt;&gt;&gt;&gt;&gt;&gt;&gt;&gt;&gt;&gt;&gt;&gt;&gt;</w:t>
      </w:r>
    </w:p>
    <w:p>
      <w:r>
        <w:t>nat ion group and in 24 of 202 pat ients (11.9%)  in the placebo-combination group (Table 3)</w:t>
      </w:r>
    </w:p>
    <w:p>
      <w:r>
        <w:t>&gt;&gt;&gt;&gt;&gt;&gt;&gt;&gt;&gt;&gt;&gt;&gt;&gt;&gt;&gt;&gt;&gt;&gt;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