
<file path=[Content_Types].xml><?xml version="1.0" encoding="utf-8"?>
<Types xmlns="http://schemas.openxmlformats.org/package/2006/content-types">
  <Default Extension="bin" ContentType="application/vnd.ms-office.vbaProject"/>
  <Default Extension="ICO" ContentType="image/.ico"/>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FF86B2F" w14:textId="77777777" w:rsidR="00D45DAD" w:rsidRDefault="00D45DAD" w:rsidP="00D45DAD">
      <w:pPr>
        <w:pStyle w:val="papertitle"/>
      </w:pPr>
      <w:bookmarkStart w:id="0" w:name="_Hlk68854131"/>
      <w:r>
        <w:t>Comparing usage in and between primary and secondary school for a blended TEL portal</w:t>
      </w:r>
    </w:p>
    <w:bookmarkEnd w:id="0"/>
    <w:p w14:paraId="76E035C5" w14:textId="53EB920C" w:rsidR="000C589D" w:rsidRPr="009F695F" w:rsidRDefault="00D45DAD" w:rsidP="000C589D">
      <w:pPr>
        <w:pStyle w:val="author"/>
      </w:pPr>
      <w:r w:rsidRPr="009F695F">
        <w:t>Sohum Mandar Bhatt</w:t>
      </w:r>
      <w:r w:rsidR="009B2539" w:rsidRPr="009F695F">
        <w:rPr>
          <w:vertAlign w:val="superscript"/>
        </w:rPr>
        <w:t>1</w:t>
      </w:r>
      <w:r w:rsidR="00961587">
        <w:rPr>
          <w:vertAlign w:val="superscript"/>
        </w:rPr>
        <w:t>, 2</w:t>
      </w:r>
      <w:r w:rsidR="009B2539" w:rsidRPr="009F695F">
        <w:rPr>
          <w:rStyle w:val="ORCID"/>
        </w:rPr>
        <w:t>[</w:t>
      </w:r>
      <w:r w:rsidR="0060268F" w:rsidRPr="0060268F">
        <w:rPr>
          <w:rStyle w:val="ORCID"/>
        </w:rPr>
        <w:t>0000-0002-8917-292X</w:t>
      </w:r>
      <w:r w:rsidR="009B2539" w:rsidRPr="009F695F">
        <w:rPr>
          <w:rStyle w:val="ORCID"/>
        </w:rPr>
        <w:t>]</w:t>
      </w:r>
      <w:r w:rsidR="009B2539" w:rsidRPr="009F695F">
        <w:t xml:space="preserve"> </w:t>
      </w:r>
      <w:r w:rsidRPr="009F695F">
        <w:t>, Lien De Bie</w:t>
      </w:r>
      <w:r w:rsidRPr="009F695F">
        <w:rPr>
          <w:vertAlign w:val="superscript"/>
        </w:rPr>
        <w:t>1</w:t>
      </w:r>
      <w:r w:rsidR="00961587">
        <w:rPr>
          <w:vertAlign w:val="superscript"/>
        </w:rPr>
        <w:t>, 2</w:t>
      </w:r>
      <w:r w:rsidRPr="009F695F">
        <w:t xml:space="preserve">, </w:t>
      </w:r>
      <w:r w:rsidR="009B2539" w:rsidRPr="009F695F">
        <w:t xml:space="preserve">and </w:t>
      </w:r>
      <w:r w:rsidRPr="009F695F">
        <w:t>Wim Van Den Noortgate</w:t>
      </w:r>
      <w:r w:rsidR="00701519">
        <w:rPr>
          <w:vertAlign w:val="superscript"/>
        </w:rPr>
        <w:t>1</w:t>
      </w:r>
      <w:r w:rsidR="00961587">
        <w:rPr>
          <w:vertAlign w:val="superscript"/>
        </w:rPr>
        <w:t>, 2</w:t>
      </w:r>
      <w:r w:rsidR="009B2539" w:rsidRPr="009F695F">
        <w:rPr>
          <w:rStyle w:val="ORCID"/>
        </w:rPr>
        <w:t>[</w:t>
      </w:r>
      <w:r w:rsidR="00DE5C1D" w:rsidRPr="00DE5C1D">
        <w:rPr>
          <w:rStyle w:val="ORCID"/>
        </w:rPr>
        <w:t>0000-0003-4011-219X</w:t>
      </w:r>
      <w:r w:rsidR="009B2539" w:rsidRPr="009F695F">
        <w:rPr>
          <w:rStyle w:val="ORCID"/>
        </w:rPr>
        <w:t>]</w:t>
      </w:r>
    </w:p>
    <w:p w14:paraId="24ED9A92" w14:textId="77777777" w:rsidR="00961587" w:rsidRDefault="009B2539" w:rsidP="00701519">
      <w:pPr>
        <w:pStyle w:val="address"/>
      </w:pPr>
      <w:r w:rsidRPr="009F695F">
        <w:rPr>
          <w:vertAlign w:val="superscript"/>
        </w:rPr>
        <w:t>1</w:t>
      </w:r>
      <w:r w:rsidRPr="009F695F">
        <w:t xml:space="preserve"> </w:t>
      </w:r>
      <w:r w:rsidR="00961587" w:rsidRPr="00961587">
        <w:t>KU Leuven, Faculty of Psychology and Educational Sciences</w:t>
      </w:r>
      <w:r w:rsidR="00961587">
        <w:t xml:space="preserve">, </w:t>
      </w:r>
      <w:r w:rsidR="00961587" w:rsidRPr="00961587">
        <w:t xml:space="preserve">campus Kulak Kortrijk, E. </w:t>
      </w:r>
      <w:proofErr w:type="spellStart"/>
      <w:r w:rsidR="00961587" w:rsidRPr="00961587">
        <w:t>Sabbelaan</w:t>
      </w:r>
      <w:proofErr w:type="spellEnd"/>
      <w:r w:rsidR="00961587" w:rsidRPr="00961587">
        <w:t xml:space="preserve"> 51, 8500 Kortrijk, Belgium</w:t>
      </w:r>
    </w:p>
    <w:p w14:paraId="327F5A23" w14:textId="675B2857" w:rsidR="000C589D" w:rsidRPr="009F695F" w:rsidRDefault="00961587" w:rsidP="00961587">
      <w:pPr>
        <w:pStyle w:val="address"/>
      </w:pPr>
      <w:r>
        <w:rPr>
          <w:vertAlign w:val="superscript"/>
        </w:rPr>
        <w:t>2</w:t>
      </w:r>
      <w:r w:rsidRPr="00961587">
        <w:t xml:space="preserve"> KU Leuven, imec research group </w:t>
      </w:r>
      <w:r>
        <w:t>ITEC</w:t>
      </w:r>
      <w:r w:rsidR="009B2539" w:rsidRPr="009F695F">
        <w:br/>
      </w:r>
      <w:r w:rsidR="00734678" w:rsidRPr="00734678">
        <w:rPr>
          <w:rStyle w:val="e-mail"/>
        </w:rPr>
        <w:t>sohummandar.bhatt</w:t>
      </w:r>
      <w:r w:rsidR="009B2539" w:rsidRPr="009F695F">
        <w:rPr>
          <w:rStyle w:val="e-mail"/>
        </w:rPr>
        <w:t>@</w:t>
      </w:r>
      <w:r w:rsidR="00734678" w:rsidRPr="00734678">
        <w:rPr>
          <w:rStyle w:val="e-mail"/>
        </w:rPr>
        <w:t>kuleuven.be</w:t>
      </w:r>
    </w:p>
    <w:p w14:paraId="5AB1CAC7" w14:textId="23FFEA64" w:rsidR="000C589D" w:rsidRPr="00EE426C" w:rsidRDefault="009B2539" w:rsidP="00734678">
      <w:pPr>
        <w:pStyle w:val="abstract"/>
        <w:spacing w:after="0"/>
        <w:ind w:firstLine="0"/>
      </w:pPr>
      <w:r w:rsidRPr="00734678">
        <w:rPr>
          <w:b/>
          <w:bCs/>
        </w:rPr>
        <w:t xml:space="preserve">Abstract. </w:t>
      </w:r>
      <w:r w:rsidR="00734678" w:rsidRPr="00734678">
        <w:t>Blended learning has risen in primary and secondary schools due</w:t>
      </w:r>
      <w:r w:rsidR="0091352C">
        <w:t xml:space="preserve"> </w:t>
      </w:r>
      <w:r w:rsidR="00734678" w:rsidRPr="00734678">
        <w:t>the COVID-19 pandemic</w:t>
      </w:r>
      <w:r w:rsidR="005C4D70">
        <w:t>, and is expected to remain after the pandemic</w:t>
      </w:r>
      <w:r w:rsidR="00734678" w:rsidRPr="00734678">
        <w:t>. Despite this, the large majority of research into blended learning has studied university student populations. Thus, this paper seeks to research differences in usage between and in primary and secondary schools. Data were collected from a prototype learning portal, resulting in a dataset of 803 students from 12 schools with 45 teachers. Teachers and students could perform diverse actions on the platform, coded as 19 student features and 6 teacher features. These features were used to perform cluster analysis with k-means clustering on the entire dataset,</w:t>
      </w:r>
      <w:r w:rsidR="005C4D70">
        <w:t xml:space="preserve"> split between teachers and students</w:t>
      </w:r>
      <w:r w:rsidR="00734678" w:rsidRPr="00734678">
        <w:t xml:space="preserve">. </w:t>
      </w:r>
      <w:r w:rsidR="005C4D70">
        <w:t xml:space="preserve">Differences in primary and secondary schools were also analyzed. </w:t>
      </w:r>
      <w:r w:rsidR="00734678" w:rsidRPr="00734678">
        <w:t>Clustering on the entire student dataset resulted in two clusters that differed on amounts of learning activities and learning tracks. Primary and secondary school</w:t>
      </w:r>
      <w:r w:rsidR="00B070C6">
        <w:t xml:space="preserve"> students</w:t>
      </w:r>
      <w:r w:rsidR="00734678" w:rsidRPr="00734678">
        <w:t xml:space="preserve"> differed on the amount of learning activities, amount of learning tracks, and ratings of fun. Clustering on teachers resulted in two clusters differing in exploration and personalization. These results might be due to </w:t>
      </w:r>
      <w:r w:rsidR="005C4D70">
        <w:t>differences</w:t>
      </w:r>
      <w:r w:rsidR="00734678" w:rsidRPr="00734678">
        <w:t xml:space="preserve"> implementations of blended learning</w:t>
      </w:r>
      <w:r w:rsidR="005C4D70">
        <w:t>, where young students begin with simple rotation and complexity in implementation increases with age. These results might also be due to differences in teacher competencies</w:t>
      </w:r>
      <w:r w:rsidR="00734678" w:rsidRPr="00734678">
        <w:t>. These results belie the importance of research into blended learning in pre-university education, filling a gap in literature and providing guidelines for coaching and use of multiple learning applications.</w:t>
      </w:r>
    </w:p>
    <w:p w14:paraId="71BD1ADE" w14:textId="09540A15" w:rsidR="000C589D" w:rsidRPr="00EE426C" w:rsidRDefault="009B2539" w:rsidP="00734678">
      <w:pPr>
        <w:pStyle w:val="keywords"/>
      </w:pPr>
      <w:r w:rsidRPr="00734678">
        <w:rPr>
          <w:b/>
          <w:bCs/>
        </w:rPr>
        <w:t>Keywords:</w:t>
      </w:r>
      <w:r w:rsidRPr="00EE426C">
        <w:t xml:space="preserve"> </w:t>
      </w:r>
      <w:r w:rsidR="00DA41CF">
        <w:t>Blended learning, t</w:t>
      </w:r>
      <w:r w:rsidR="00734678" w:rsidRPr="00734678">
        <w:t>echnology enhanced learning, clustering</w:t>
      </w:r>
      <w:r w:rsidR="00DA41CF">
        <w:t>,</w:t>
      </w:r>
      <w:r w:rsidR="00734678" w:rsidRPr="00734678">
        <w:t xml:space="preserve"> pre-university education, learning analytics</w:t>
      </w:r>
      <w:r w:rsidR="00DA41CF">
        <w:t xml:space="preserve">, </w:t>
      </w:r>
      <w:r w:rsidR="00734678" w:rsidRPr="00734678">
        <w:t xml:space="preserve">teacher analytics </w:t>
      </w:r>
    </w:p>
    <w:p w14:paraId="7EBCAA09" w14:textId="620DB827" w:rsidR="000C589D" w:rsidRDefault="00C91A3E" w:rsidP="006D150F">
      <w:pPr>
        <w:pStyle w:val="heading1"/>
        <w:spacing w:before="120" w:after="0"/>
      </w:pPr>
      <w:r>
        <w:t>Introduction</w:t>
      </w:r>
    </w:p>
    <w:p w14:paraId="0858874E" w14:textId="4EC8753B" w:rsidR="00C91A3E" w:rsidRPr="0029733E" w:rsidRDefault="00C91A3E" w:rsidP="00822869">
      <w:pPr>
        <w:pStyle w:val="p1a"/>
      </w:pPr>
      <w:r>
        <w:t>Blended learning integrat</w:t>
      </w:r>
      <w:r w:rsidR="00BB72F2">
        <w:t>es</w:t>
      </w:r>
      <w:r>
        <w:t xml:space="preserve"> traditional, face to face education with online distance learning </w:t>
      </w:r>
      <w:r w:rsidR="00701519">
        <w:t>[</w:t>
      </w:r>
      <w:r w:rsidR="00C456FC">
        <w:t>1</w:t>
      </w:r>
      <w:r w:rsidR="001C07E9">
        <w:t>4</w:t>
      </w:r>
      <w:r w:rsidR="00701519">
        <w:t>]</w:t>
      </w:r>
      <w:r>
        <w:t xml:space="preserve">. </w:t>
      </w:r>
      <w:r w:rsidR="00D753C5">
        <w:t xml:space="preserve">It </w:t>
      </w:r>
      <w:r>
        <w:t>has become more prominent in recent years, particularly in higher education</w:t>
      </w:r>
      <w:r w:rsidR="008F27B6">
        <w:t xml:space="preserve"> [1</w:t>
      </w:r>
      <w:r w:rsidR="001C07E9">
        <w:t>4</w:t>
      </w:r>
      <w:r w:rsidR="008F27B6">
        <w:t>]</w:t>
      </w:r>
      <w:r>
        <w:t xml:space="preserve">. </w:t>
      </w:r>
      <w:r w:rsidR="0029733E">
        <w:t>The recent COVID-19 pandemic has also accelerated the rise of blended learning, forcing teachers to use online distance education or blended learning. Expectations are that the technology utilized for distance education will remain for blended learning after the pandemic.</w:t>
      </w:r>
      <w:r w:rsidR="00822869">
        <w:t xml:space="preserve"> </w:t>
      </w:r>
      <w:r w:rsidRPr="0029733E">
        <w:t xml:space="preserve">Blended learning has also grown </w:t>
      </w:r>
      <w:r w:rsidR="00822869">
        <w:t>pre-university education</w:t>
      </w:r>
      <w:r w:rsidRPr="0029733E">
        <w:t xml:space="preserve">, </w:t>
      </w:r>
      <w:r w:rsidRPr="0029733E">
        <w:lastRenderedPageBreak/>
        <w:t>but not to the same degree</w:t>
      </w:r>
      <w:r w:rsidR="003D193D">
        <w:t>, thus there is a lack of research on blended learning in pre-university education</w:t>
      </w:r>
      <w:r w:rsidR="00701519" w:rsidRPr="0029733E">
        <w:t xml:space="preserve"> [</w:t>
      </w:r>
      <w:r w:rsidR="00DA41CF">
        <w:t>9</w:t>
      </w:r>
      <w:r w:rsidR="001C07E9">
        <w:t>-</w:t>
      </w:r>
      <w:r w:rsidR="00DA41CF">
        <w:t>1</w:t>
      </w:r>
      <w:r w:rsidR="001C07E9">
        <w:t>0</w:t>
      </w:r>
      <w:r w:rsidR="00701519" w:rsidRPr="0029733E">
        <w:t>]</w:t>
      </w:r>
      <w:r w:rsidRPr="0029733E">
        <w:t xml:space="preserve">. </w:t>
      </w:r>
    </w:p>
    <w:p w14:paraId="3345FA7A" w14:textId="0346C1D1" w:rsidR="00C91A3E" w:rsidRDefault="00C91A3E" w:rsidP="00DD5882">
      <w:r>
        <w:tab/>
      </w:r>
      <w:r w:rsidR="0029733E">
        <w:t>Despite the growing</w:t>
      </w:r>
      <w:r>
        <w:t xml:space="preserve"> use of educational technology within the classroom</w:t>
      </w:r>
      <w:r w:rsidR="0029733E">
        <w:t xml:space="preserve"> and its potential benefits</w:t>
      </w:r>
      <w:r>
        <w:t xml:space="preserve">, </w:t>
      </w:r>
      <w:r w:rsidR="0029733E">
        <w:t>little</w:t>
      </w:r>
      <w:r>
        <w:t xml:space="preserve"> research on learning analytics has been done in </w:t>
      </w:r>
      <w:r w:rsidR="00822869">
        <w:t xml:space="preserve">pre-university education </w:t>
      </w:r>
      <w:r w:rsidR="00701519">
        <w:t>[</w:t>
      </w:r>
      <w:r w:rsidR="00DA41CF">
        <w:t>7</w:t>
      </w:r>
      <w:r w:rsidR="00701519">
        <w:t>]</w:t>
      </w:r>
      <w:r>
        <w:t xml:space="preserve">. </w:t>
      </w:r>
      <w:r w:rsidR="0029733E">
        <w:t>V</w:t>
      </w:r>
      <w:r>
        <w:t>arious</w:t>
      </w:r>
      <w:r w:rsidR="003D193D">
        <w:t xml:space="preserve"> stakeholder</w:t>
      </w:r>
      <w:r>
        <w:t xml:space="preserve"> reports note</w:t>
      </w:r>
      <w:r w:rsidR="003D193D">
        <w:t xml:space="preserve"> interest in learning analytics and</w:t>
      </w:r>
      <w:r>
        <w:t xml:space="preserve"> potential benefits</w:t>
      </w:r>
      <w:r w:rsidR="003D0C64">
        <w:t xml:space="preserve"> like</w:t>
      </w:r>
      <w:r>
        <w:t xml:space="preserve"> the prediction and improvement of learner outcomes,</w:t>
      </w:r>
      <w:r w:rsidR="003D0C64">
        <w:t xml:space="preserve"> or</w:t>
      </w:r>
      <w:r>
        <w:t xml:space="preserve"> the ability to develop and focus interventions</w:t>
      </w:r>
      <w:r w:rsidR="00701519">
        <w:t xml:space="preserve"> [</w:t>
      </w:r>
      <w:r w:rsidR="00DA41CF">
        <w:t>2-3</w:t>
      </w:r>
      <w:r w:rsidR="00701519">
        <w:t>]</w:t>
      </w:r>
      <w:r>
        <w:t xml:space="preserve">. </w:t>
      </w:r>
    </w:p>
    <w:p w14:paraId="099CF8F0" w14:textId="644E4195" w:rsidR="00762ECE" w:rsidRDefault="00C91A3E" w:rsidP="00762ECE">
      <w:r>
        <w:tab/>
      </w:r>
      <w:r w:rsidR="0029733E">
        <w:t>Therefore, t</w:t>
      </w:r>
      <w:r>
        <w:t>his paper seek</w:t>
      </w:r>
      <w:r w:rsidR="008B4DE4">
        <w:t>s</w:t>
      </w:r>
      <w:r>
        <w:t xml:space="preserve"> to fill in gaps in learning analytics</w:t>
      </w:r>
      <w:r w:rsidR="003D193D">
        <w:t xml:space="preserve"> and blended learning</w:t>
      </w:r>
      <w:r>
        <w:t xml:space="preserve"> literature by analyzing the usage statistics of primary and secondary students and teachers who use an experimental portal with multiple learning applications. We specifically investigate the differences in use </w:t>
      </w:r>
      <w:r w:rsidR="003D193D">
        <w:t>between</w:t>
      </w:r>
      <w:r>
        <w:t xml:space="preserve"> clusters of students</w:t>
      </w:r>
      <w:r w:rsidR="003D193D">
        <w:t>, and between primary and secondary students</w:t>
      </w:r>
      <w:r>
        <w:t xml:space="preserve">. We also investigate </w:t>
      </w:r>
      <w:r w:rsidR="005A5BE9">
        <w:t xml:space="preserve">differences in </w:t>
      </w:r>
      <w:r>
        <w:t>teacher</w:t>
      </w:r>
      <w:r w:rsidR="005A5BE9">
        <w:t xml:space="preserve"> use</w:t>
      </w:r>
      <w:r>
        <w:t>.</w:t>
      </w:r>
      <w:bookmarkStart w:id="1" w:name="_Ref467509391"/>
    </w:p>
    <w:p w14:paraId="58315D2E" w14:textId="6D34C12E" w:rsidR="00762ECE" w:rsidRDefault="00762ECE" w:rsidP="002940A6">
      <w:pPr>
        <w:pStyle w:val="heading1"/>
        <w:spacing w:before="120" w:after="0"/>
      </w:pPr>
      <w:r>
        <w:t>Methods</w:t>
      </w:r>
    </w:p>
    <w:p w14:paraId="3AF17C61" w14:textId="515826D9" w:rsidR="00762ECE" w:rsidRPr="00762ECE" w:rsidRDefault="0029733E" w:rsidP="00762ECE">
      <w:pPr>
        <w:pStyle w:val="p1a"/>
      </w:pPr>
      <w:r>
        <w:t>Data were</w:t>
      </w:r>
      <w:r w:rsidR="00762ECE" w:rsidRPr="00762ECE">
        <w:t xml:space="preserve"> collected from </w:t>
      </w:r>
      <w:proofErr w:type="spellStart"/>
      <w:r w:rsidRPr="00540564">
        <w:t>i</w:t>
      </w:r>
      <w:proofErr w:type="spellEnd"/>
      <w:r w:rsidRPr="00540564">
        <w:t>-Learn</w:t>
      </w:r>
      <w:r>
        <w:rPr>
          <w:i/>
          <w:iCs/>
        </w:rPr>
        <w:t xml:space="preserve">, </w:t>
      </w:r>
      <w:r w:rsidR="00762ECE" w:rsidRPr="0029733E">
        <w:t>a</w:t>
      </w:r>
      <w:r w:rsidR="00762ECE" w:rsidRPr="00762ECE">
        <w:t xml:space="preserve"> prototyp</w:t>
      </w:r>
      <w:r>
        <w:t>ical</w:t>
      </w:r>
      <w:r w:rsidR="00762ECE" w:rsidRPr="00762ECE">
        <w:t xml:space="preserve"> </w:t>
      </w:r>
      <w:r w:rsidR="0074778A">
        <w:t xml:space="preserve">technology enhanced </w:t>
      </w:r>
      <w:r w:rsidR="00762ECE" w:rsidRPr="00762ECE">
        <w:t xml:space="preserve">learning portal </w:t>
      </w:r>
      <w:r>
        <w:t>which</w:t>
      </w:r>
      <w:r w:rsidR="00762ECE" w:rsidRPr="00762ECE">
        <w:t xml:space="preserve"> </w:t>
      </w:r>
      <w:r w:rsidR="008B4DE4">
        <w:t xml:space="preserve">offers </w:t>
      </w:r>
      <w:r w:rsidR="00762ECE" w:rsidRPr="00762ECE">
        <w:t>learning tracks</w:t>
      </w:r>
      <w:r w:rsidR="002C39A2">
        <w:t xml:space="preserve"> with learning activities (</w:t>
      </w:r>
      <w:r w:rsidR="00540564">
        <w:t>e.g.</w:t>
      </w:r>
      <w:r w:rsidR="002C39A2">
        <w:t xml:space="preserve"> exercises, communication tools, engagement activities</w:t>
      </w:r>
      <w:r w:rsidR="00540564">
        <w:t>, etc.</w:t>
      </w:r>
      <w:r w:rsidR="002C39A2">
        <w:t xml:space="preserve">) from </w:t>
      </w:r>
      <w:r w:rsidR="00540564">
        <w:t>several</w:t>
      </w:r>
      <w:r w:rsidR="002C39A2">
        <w:t xml:space="preserve"> educational applications</w:t>
      </w:r>
      <w:r w:rsidR="00540564">
        <w:t xml:space="preserve">. On </w:t>
      </w:r>
      <w:proofErr w:type="spellStart"/>
      <w:r w:rsidR="00540564">
        <w:t>i</w:t>
      </w:r>
      <w:proofErr w:type="spellEnd"/>
      <w:r w:rsidR="00540564">
        <w:t>-Learn, t</w:t>
      </w:r>
      <w:r w:rsidR="00762ECE" w:rsidRPr="00762ECE">
        <w:t>eachers can</w:t>
      </w:r>
      <w:r w:rsidR="00540564">
        <w:t xml:space="preserve"> support students,</w:t>
      </w:r>
      <w:r w:rsidR="002C39A2">
        <w:t xml:space="preserve"> assign </w:t>
      </w:r>
      <w:r w:rsidR="00540564">
        <w:t>them</w:t>
      </w:r>
      <w:r w:rsidR="002C39A2">
        <w:t xml:space="preserve"> to </w:t>
      </w:r>
      <w:r w:rsidR="00762ECE" w:rsidRPr="00762ECE">
        <w:t>groups</w:t>
      </w:r>
      <w:r w:rsidR="00540564">
        <w:t xml:space="preserve">, </w:t>
      </w:r>
      <w:r w:rsidR="00762ECE" w:rsidRPr="00762ECE">
        <w:t xml:space="preserve">and </w:t>
      </w:r>
      <w:r w:rsidR="00540564">
        <w:t>give feedback</w:t>
      </w:r>
      <w:r w:rsidR="00762ECE" w:rsidRPr="00762ECE">
        <w:t xml:space="preserve"> to completed learning tracks. </w:t>
      </w:r>
    </w:p>
    <w:p w14:paraId="46B1416A" w14:textId="34E6FD3E" w:rsidR="00BD60A5" w:rsidRDefault="005A5BE9" w:rsidP="002B2AA5">
      <w:r>
        <w:t>Our dataset consists</w:t>
      </w:r>
      <w:r w:rsidR="00762ECE">
        <w:t xml:space="preserve"> of 803 students</w:t>
      </w:r>
      <w:r>
        <w:t xml:space="preserve"> (</w:t>
      </w:r>
      <w:r w:rsidR="00762ECE">
        <w:t>228 from 5</w:t>
      </w:r>
      <w:r>
        <w:t xml:space="preserve"> primary</w:t>
      </w:r>
      <w:r w:rsidR="00762ECE">
        <w:t xml:space="preserve"> schools</w:t>
      </w:r>
      <w:r>
        <w:t>,</w:t>
      </w:r>
      <w:r w:rsidR="00762ECE">
        <w:t xml:space="preserve"> and 575</w:t>
      </w:r>
      <w:r>
        <w:t xml:space="preserve"> from</w:t>
      </w:r>
      <w:r w:rsidR="00762ECE">
        <w:t xml:space="preserve"> </w:t>
      </w:r>
      <w:r>
        <w:t xml:space="preserve">7 secondary </w:t>
      </w:r>
      <w:r w:rsidR="00762ECE">
        <w:t>school</w:t>
      </w:r>
      <w:r>
        <w:t>s)</w:t>
      </w:r>
      <w:r w:rsidR="00762ECE">
        <w:t xml:space="preserve">, and 45 teachers </w:t>
      </w:r>
      <w:r>
        <w:t>from</w:t>
      </w:r>
      <w:r w:rsidR="00762ECE">
        <w:t xml:space="preserve"> 12 schools</w:t>
      </w:r>
      <w:r>
        <w:t xml:space="preserve"> who</w:t>
      </w:r>
      <w:r w:rsidR="00762ECE">
        <w:t xml:space="preserve"> used the portal from November 2020 to March 2021. </w:t>
      </w:r>
      <w:r>
        <w:t>In total,</w:t>
      </w:r>
      <w:r w:rsidR="00762ECE">
        <w:t xml:space="preserve"> 13</w:t>
      </w:r>
      <w:r>
        <w:t>,</w:t>
      </w:r>
      <w:r w:rsidR="00762ECE">
        <w:t>184</w:t>
      </w:r>
      <w:r>
        <w:t xml:space="preserve"> student</w:t>
      </w:r>
      <w:r w:rsidR="00762ECE">
        <w:t xml:space="preserve"> </w:t>
      </w:r>
      <w:r w:rsidR="0091352C">
        <w:t>events</w:t>
      </w:r>
      <w:r w:rsidR="00762ECE">
        <w:t xml:space="preserve"> </w:t>
      </w:r>
      <w:r>
        <w:t>were logged and categorize</w:t>
      </w:r>
      <w:r w:rsidR="008F27B6">
        <w:t>d</w:t>
      </w:r>
      <w:r w:rsidR="00762ECE">
        <w:t xml:space="preserve"> </w:t>
      </w:r>
      <w:r w:rsidR="008F27B6">
        <w:t>by</w:t>
      </w:r>
      <w:r w:rsidR="00762ECE">
        <w:t xml:space="preserve"> </w:t>
      </w:r>
      <w:r>
        <w:t>their type</w:t>
      </w:r>
      <w:r w:rsidR="00762ECE">
        <w:t xml:space="preserve"> </w:t>
      </w:r>
      <w:r>
        <w:t xml:space="preserve">(e.g. </w:t>
      </w:r>
      <w:r w:rsidR="00762ECE">
        <w:t xml:space="preserve">starting an </w:t>
      </w:r>
      <w:r>
        <w:t>activity)</w:t>
      </w:r>
      <w:r w:rsidR="00762ECE">
        <w:t>, and the object interact</w:t>
      </w:r>
      <w:r>
        <w:t>ed</w:t>
      </w:r>
      <w:r w:rsidR="00762ECE">
        <w:t xml:space="preserve"> with </w:t>
      </w:r>
      <w:r>
        <w:t>(e.g</w:t>
      </w:r>
      <w:r w:rsidR="003136AC">
        <w:t>.</w:t>
      </w:r>
      <w:r>
        <w:t xml:space="preserve"> learning track)</w:t>
      </w:r>
      <w:r w:rsidR="00762ECE">
        <w:t>.</w:t>
      </w:r>
      <w:r w:rsidR="000C589D">
        <w:t xml:space="preserve"> All students could rate activities on how fun</w:t>
      </w:r>
      <w:r w:rsidR="00762ECE">
        <w:t xml:space="preserve"> </w:t>
      </w:r>
      <w:r w:rsidR="000C589D">
        <w:t xml:space="preserve">an activity was, from 1 (not very fun) to 5 (very fun). Secondary school students could also rate on difficulty, from 1 (very easy) to 5 (very hard). </w:t>
      </w:r>
      <w:r w:rsidR="00762ECE">
        <w:t>From these events</w:t>
      </w:r>
      <w:r w:rsidR="000C589D">
        <w:t xml:space="preserve"> and ratings</w:t>
      </w:r>
      <w:r w:rsidR="00762ECE">
        <w:t>, 19 aggregate student features were extracted for clustering, resulting in one value per feature.</w:t>
      </w:r>
      <w:r w:rsidR="007E2353">
        <w:t xml:space="preserve"> </w:t>
      </w:r>
      <w:r w:rsidR="000C589D">
        <w:t>The same logging and extraction procedure was completed for teachers, resulting in 6 features.</w:t>
      </w:r>
      <w:r w:rsidR="002940A6">
        <w:t xml:space="preserve"> All features, code for analyses, tables, and figures can be found in the supplemental material linked below</w:t>
      </w:r>
      <w:r w:rsidR="002940A6">
        <w:rPr>
          <w:rStyle w:val="FootnoteReference"/>
        </w:rPr>
        <w:footnoteReference w:id="1"/>
      </w:r>
      <w:r w:rsidR="002940A6">
        <w:t>.</w:t>
      </w:r>
    </w:p>
    <w:p w14:paraId="68D97AC7" w14:textId="6C04D099" w:rsidR="00762ECE" w:rsidRDefault="00762ECE" w:rsidP="002B2AA5">
      <w:pPr>
        <w:pStyle w:val="p1a"/>
        <w:ind w:firstLine="227"/>
      </w:pPr>
      <w:r>
        <w:t>Cluster analys</w:t>
      </w:r>
      <w:r w:rsidR="000C589D">
        <w:t>es</w:t>
      </w:r>
      <w:r>
        <w:t xml:space="preserve"> w</w:t>
      </w:r>
      <w:r w:rsidR="000C589D">
        <w:t>ere</w:t>
      </w:r>
      <w:r>
        <w:t xml:space="preserve"> performed to discover </w:t>
      </w:r>
      <w:r w:rsidR="000C589D">
        <w:t>usage</w:t>
      </w:r>
      <w:r>
        <w:t xml:space="preserve"> </w:t>
      </w:r>
      <w:r w:rsidR="000C589D">
        <w:t>differences between students and teache</w:t>
      </w:r>
      <w:r w:rsidR="008F27B6">
        <w:t>rs</w:t>
      </w:r>
      <w:r>
        <w:t>. Th</w:t>
      </w:r>
      <w:r w:rsidR="000C589D">
        <w:t>ese</w:t>
      </w:r>
      <w:r>
        <w:t xml:space="preserve"> analys</w:t>
      </w:r>
      <w:r w:rsidR="000C589D">
        <w:t>es</w:t>
      </w:r>
      <w:r>
        <w:t xml:space="preserve"> used k-means clustering programmed in scikit-learn</w:t>
      </w:r>
      <w:r w:rsidR="00701519">
        <w:t xml:space="preserve"> [</w:t>
      </w:r>
      <w:r w:rsidR="00DA41CF">
        <w:t>5</w:t>
      </w:r>
      <w:r w:rsidR="00701519">
        <w:t>,</w:t>
      </w:r>
      <w:r>
        <w:t xml:space="preserve"> </w:t>
      </w:r>
      <w:r w:rsidR="00DA41CF">
        <w:t>8</w:t>
      </w:r>
      <w:r w:rsidR="00F45812">
        <w:t>]</w:t>
      </w:r>
      <w:r>
        <w:t>.</w:t>
      </w:r>
      <w:r w:rsidR="003D0C64">
        <w:t xml:space="preserve"> </w:t>
      </w:r>
      <w:r>
        <w:t xml:space="preserve">To </w:t>
      </w:r>
      <w:r w:rsidR="00537CDD">
        <w:t>determine</w:t>
      </w:r>
      <w:r>
        <w:t xml:space="preserve"> </w:t>
      </w:r>
      <w:r w:rsidR="00537CDD">
        <w:t xml:space="preserve">a suitable </w:t>
      </w:r>
      <w:r>
        <w:t>number of clusters,</w:t>
      </w:r>
      <w:r w:rsidR="00537CDD">
        <w:t xml:space="preserve"> the</w:t>
      </w:r>
      <w:r>
        <w:t xml:space="preserve"> average silhouette width was maximized between 2-15 clusters following the work </w:t>
      </w:r>
      <w:r w:rsidR="00537CDD">
        <w:t xml:space="preserve">of </w:t>
      </w:r>
      <w:r w:rsidR="00F45812">
        <w:t>[</w:t>
      </w:r>
      <w:r w:rsidR="003D4AED">
        <w:t>6</w:t>
      </w:r>
      <w:r w:rsidR="00F45812">
        <w:t>]</w:t>
      </w:r>
      <w:r>
        <w:t>. We also analyzed the differences in usage between primary and secondary school</w:t>
      </w:r>
      <w:r w:rsidR="00537CDD">
        <w:t xml:space="preserve"> students and teachers</w:t>
      </w:r>
      <w:r w:rsidR="003D0C64">
        <w:t>.</w:t>
      </w:r>
      <w:r>
        <w:t xml:space="preserve"> </w:t>
      </w:r>
    </w:p>
    <w:p w14:paraId="1E8A4ECA" w14:textId="07963B1B" w:rsidR="00762ECE" w:rsidRDefault="00762ECE" w:rsidP="00ED6782">
      <w:r>
        <w:t>To explore</w:t>
      </w:r>
      <w:r w:rsidR="00537CDD">
        <w:t xml:space="preserve"> general</w:t>
      </w:r>
      <w:r>
        <w:t xml:space="preserve"> group difference</w:t>
      </w:r>
      <w:r w:rsidR="00537CDD">
        <w:t>s</w:t>
      </w:r>
      <w:r>
        <w:t xml:space="preserve">, </w:t>
      </w:r>
      <w:r w:rsidR="00537CDD">
        <w:t xml:space="preserve">multivariate </w:t>
      </w:r>
      <w:r>
        <w:t>ANOVAs were used, with</w:t>
      </w:r>
      <w:r w:rsidR="00537CDD">
        <w:t xml:space="preserve"> follow-up</w:t>
      </w:r>
      <w:r>
        <w:t xml:space="preserve"> ANOVAs and t-tests used to investigate </w:t>
      </w:r>
      <w:r w:rsidR="00537CDD">
        <w:t>differences in attributes between groups</w:t>
      </w:r>
      <w:r>
        <w:t>.</w:t>
      </w:r>
    </w:p>
    <w:p w14:paraId="568B95EC" w14:textId="76525795" w:rsidR="000B0BE6" w:rsidRDefault="00ED6782" w:rsidP="002940A6">
      <w:pPr>
        <w:pStyle w:val="heading1"/>
        <w:spacing w:before="120" w:after="0"/>
      </w:pPr>
      <w:r>
        <w:t>Results</w:t>
      </w:r>
    </w:p>
    <w:p w14:paraId="4FF6E1D8" w14:textId="6A979A58" w:rsidR="000B0BE6" w:rsidRPr="000B0BE6" w:rsidRDefault="000B0BE6" w:rsidP="002940A6">
      <w:pPr>
        <w:pStyle w:val="heading2"/>
        <w:spacing w:before="0" w:after="0"/>
      </w:pPr>
      <w:r>
        <w:t>Student results</w:t>
      </w:r>
    </w:p>
    <w:p w14:paraId="0CD0A985" w14:textId="00BA1D2B" w:rsidR="00AD23F1" w:rsidRDefault="00ED6782" w:rsidP="00AD23F1">
      <w:pPr>
        <w:pStyle w:val="p1a"/>
      </w:pPr>
      <w:r w:rsidRPr="00ED6782">
        <w:t xml:space="preserve">In summary, students started an average of 16.4 learning activities (SD = 16.8) and 2.1 learning tracks (SD =1.8). Few </w:t>
      </w:r>
      <w:r w:rsidR="001B38ED">
        <w:t>unassigned</w:t>
      </w:r>
      <w:r w:rsidRPr="00ED6782">
        <w:t xml:space="preserve"> learning activities were completed (M = .17, SD = .9). The average fun rating was 3.5 (SD = .8), while the average difficulty rating </w:t>
      </w:r>
      <w:r w:rsidRPr="00ED6782">
        <w:lastRenderedPageBreak/>
        <w:t xml:space="preserve">was 2.7 (SD = .6), indicating that </w:t>
      </w:r>
      <w:r w:rsidR="001B38ED">
        <w:t xml:space="preserve">students </w:t>
      </w:r>
      <w:r w:rsidRPr="00ED6782">
        <w:t xml:space="preserve">found activities slightly fun and slightly easy. </w:t>
      </w:r>
      <w:r w:rsidR="001B38ED">
        <w:t xml:space="preserve">Table 2 </w:t>
      </w:r>
      <w:r w:rsidR="002940A6">
        <w:t xml:space="preserve">in the supplemental material </w:t>
      </w:r>
      <w:r w:rsidR="001B38ED">
        <w:t>contains m</w:t>
      </w:r>
      <w:r w:rsidRPr="00ED6782">
        <w:t>eans and standard deviations for all features</w:t>
      </w:r>
      <w:r w:rsidR="001B38ED">
        <w:t>.</w:t>
      </w:r>
    </w:p>
    <w:p w14:paraId="3DEE3B99" w14:textId="1E54DBCD" w:rsidR="00CE3016" w:rsidRDefault="00C6309D" w:rsidP="00900381">
      <w:r>
        <w:t>Two</w:t>
      </w:r>
      <w:r w:rsidR="001B38ED">
        <w:t xml:space="preserve"> clusters led to the highest silhouette with </w:t>
      </w:r>
      <w:r w:rsidR="00AD23F1" w:rsidRPr="00AD23F1">
        <w:t>of .67</w:t>
      </w:r>
      <w:r w:rsidR="001B38ED">
        <w:t>, indicating</w:t>
      </w:r>
      <w:r w:rsidR="00AD23F1" w:rsidRPr="00AD23F1">
        <w:t xml:space="preserve"> a reasonable cluster structure</w:t>
      </w:r>
      <w:r w:rsidR="00AF48DA">
        <w:t xml:space="preserve"> [</w:t>
      </w:r>
      <w:r w:rsidR="001C07E9">
        <w:t>6</w:t>
      </w:r>
      <w:r w:rsidR="00AF48DA">
        <w:t>]</w:t>
      </w:r>
      <w:r w:rsidR="00AD23F1" w:rsidRPr="00AD23F1">
        <w:t>. These clusters were uneven in size</w:t>
      </w:r>
      <w:r w:rsidR="001B38ED">
        <w:t xml:space="preserve">: </w:t>
      </w:r>
      <w:r w:rsidR="00EF3BD1">
        <w:t xml:space="preserve">the </w:t>
      </w:r>
      <w:r w:rsidR="001B38ED">
        <w:t>low use cluster (</w:t>
      </w:r>
      <w:r w:rsidR="001B38ED" w:rsidRPr="00AD23F1">
        <w:t>591 students</w:t>
      </w:r>
      <w:r w:rsidR="001B38ED">
        <w:t>) was larger</w:t>
      </w:r>
      <w:r w:rsidR="001B38ED" w:rsidRPr="00AD23F1">
        <w:t xml:space="preserve"> </w:t>
      </w:r>
      <w:r w:rsidR="001B38ED">
        <w:t xml:space="preserve">than the </w:t>
      </w:r>
      <w:r w:rsidR="001B38ED" w:rsidRPr="00AD23F1">
        <w:t xml:space="preserve">high use </w:t>
      </w:r>
      <w:r w:rsidR="001B38ED">
        <w:t>cluster (</w:t>
      </w:r>
      <w:r w:rsidR="001B38ED" w:rsidRPr="00AD23F1">
        <w:t>212 students</w:t>
      </w:r>
      <w:r w:rsidR="001B38ED">
        <w:t>).</w:t>
      </w:r>
      <w:r w:rsidR="00AD23F1" w:rsidRPr="00AD23F1">
        <w:t xml:space="preserve"> Across all features, differences were found between </w:t>
      </w:r>
      <w:r>
        <w:t>clusters</w:t>
      </w:r>
      <w:r w:rsidR="00AD23F1" w:rsidRPr="00AD23F1">
        <w:t xml:space="preserve"> (F(13, 617) = 38.38, p &lt; .001), though fun was not significantly different between the two (t(631) = 1.61, p = .11</w:t>
      </w:r>
      <w:r>
        <w:t>)</w:t>
      </w:r>
      <w:r w:rsidR="00AD23F1" w:rsidRPr="00AD23F1">
        <w:t xml:space="preserve">. </w:t>
      </w:r>
      <w:r>
        <w:t>The high use cluster started more</w:t>
      </w:r>
      <w:r w:rsidR="00AD23F1" w:rsidRPr="00AD23F1">
        <w:t xml:space="preserve"> learning tracks (t(801) = 18.08, p &lt; .001) and activities</w:t>
      </w:r>
      <w:r>
        <w:t xml:space="preserve"> </w:t>
      </w:r>
      <w:r w:rsidR="00AD23F1" w:rsidRPr="00AD23F1">
        <w:t xml:space="preserve">(t(801) = 44.41, p &lt; .001), primarily related to languages. </w:t>
      </w:r>
      <w:r w:rsidR="00F11EA7">
        <w:t>These differences</w:t>
      </w:r>
      <w:r w:rsidR="00AD23F1" w:rsidRPr="00AD23F1">
        <w:t xml:space="preserve"> in usage</w:t>
      </w:r>
      <w:r w:rsidR="00F11EA7">
        <w:t xml:space="preserve"> are</w:t>
      </w:r>
      <w:r w:rsidR="00AD23F1" w:rsidRPr="00AD23F1">
        <w:t xml:space="preserve"> shown graphically in </w:t>
      </w:r>
      <w:r w:rsidR="00AD23F1">
        <w:t>F</w:t>
      </w:r>
      <w:r w:rsidR="00AD23F1" w:rsidRPr="00AD23F1">
        <w:t>igure 1</w:t>
      </w:r>
      <w:r w:rsidR="00F11EA7">
        <w:t>, with all differences shown in Table 3</w:t>
      </w:r>
      <w:r w:rsidR="002940A6">
        <w:t xml:space="preserve"> in supplemental material</w:t>
      </w:r>
      <w:r w:rsidR="00AD23F1" w:rsidRPr="00AD23F1">
        <w:t>.</w:t>
      </w:r>
    </w:p>
    <w:p w14:paraId="3A7CF953" w14:textId="270396B3" w:rsidR="00900381" w:rsidRDefault="00900381" w:rsidP="00305BBA">
      <w:pPr>
        <w:pStyle w:val="p1a"/>
        <w:ind w:firstLine="227"/>
      </w:pPr>
      <w:r>
        <w:t xml:space="preserve">The average primary school student started 32.1 learning activities (SD = 19.6) and 4.1 learning tracks (SD = 2.2). The average fun rating was 3.9 (SD = .7), </w:t>
      </w:r>
      <w:r w:rsidR="00C6309D">
        <w:t xml:space="preserve">with primary students finding activities </w:t>
      </w:r>
      <w:r>
        <w:t xml:space="preserve">fun. Secondary school students started 10.2 learning activities (SD = 10.3) and 1.3 learning tracks (SD = .6) on average. The average fun and difficulty ratings were 3.4 (SD = .9) and 2.4 (SD = .1) respectively. </w:t>
      </w:r>
      <w:r w:rsidR="00ED163D">
        <w:t>All differences are shown in Table 2.</w:t>
      </w:r>
    </w:p>
    <w:p w14:paraId="1CE7952D" w14:textId="3BCDF6D9" w:rsidR="005C503B" w:rsidRDefault="00900381" w:rsidP="004C5A26">
      <w:r>
        <w:t>Across all features, there are differences between primary and secondary schools (F(13, 617) = 87.63, p &lt; .001). Importantly, primary schools had higher amounts of starting learning activities (t(801) = 20.54, p &lt; .001), starting learning tracks (t(801) = 27.80, p &lt; .001), and rating them as more fun (t(631) = 6.22, p &lt; .001). Primary school students also had a higher proportion of high use students than secondary schools (t(801) = 19.90, p &gt; .001).</w:t>
      </w:r>
    </w:p>
    <w:p w14:paraId="565D529A" w14:textId="605446A9" w:rsidR="000B0BE6" w:rsidRDefault="000B0BE6" w:rsidP="002940A6">
      <w:pPr>
        <w:pStyle w:val="heading2"/>
        <w:spacing w:before="120" w:after="0"/>
      </w:pPr>
      <w:r>
        <w:t>Teacher results</w:t>
      </w:r>
    </w:p>
    <w:p w14:paraId="7D7F96AB" w14:textId="1C8E165B" w:rsidR="00900381" w:rsidRPr="00900381" w:rsidRDefault="00900381" w:rsidP="00900381">
      <w:r w:rsidRPr="00900381">
        <w:t xml:space="preserve">Teachers on average added 8.0 learning tracks (SD = 8.0) to their libraries, edited </w:t>
      </w:r>
      <w:r w:rsidR="0091352C">
        <w:t>0</w:t>
      </w:r>
      <w:r w:rsidRPr="00900381">
        <w:t>.8 tracks (SD = 1.9), created 3.6 groups (SD = 3.5), edited groups 5.7 times (SD = 7.5),  assigned a total of 5.0 learning tracks (SD = 6.0) to students, for an average of 1.8 tracks per group (SD = 2.8).</w:t>
      </w:r>
    </w:p>
    <w:p w14:paraId="6210AAA3" w14:textId="277DB99E" w:rsidR="00900381" w:rsidRDefault="00C6309D" w:rsidP="00900381">
      <w:r>
        <w:t>Two clusters led to a maximized</w:t>
      </w:r>
      <w:r w:rsidR="00900381">
        <w:t xml:space="preserve"> silhouette score of .56, suggesting a reasonable cluster structure </w:t>
      </w:r>
      <w:r w:rsidR="00701519">
        <w:t>[</w:t>
      </w:r>
      <w:r w:rsidR="001C07E9">
        <w:t>6</w:t>
      </w:r>
      <w:r w:rsidR="00701519">
        <w:t>]</w:t>
      </w:r>
      <w:r w:rsidR="00900381">
        <w:t xml:space="preserve">. With all features, difference between </w:t>
      </w:r>
      <w:r>
        <w:t>clusters</w:t>
      </w:r>
      <w:r w:rsidR="00900381">
        <w:t xml:space="preserve"> was found</w:t>
      </w:r>
      <w:r w:rsidR="00EF3BD1">
        <w:t xml:space="preserve"> (</w:t>
      </w:r>
      <w:r w:rsidR="00900381">
        <w:t>F(6,  33) = 15.40, p &lt; .001</w:t>
      </w:r>
      <w:r w:rsidR="00EF3BD1">
        <w:t>)</w:t>
      </w:r>
      <w:r w:rsidR="00900381">
        <w:t xml:space="preserve">. </w:t>
      </w:r>
      <w:r w:rsidR="00EF3BD1">
        <w:t>A</w:t>
      </w:r>
      <w:r w:rsidR="00900381">
        <w:t xml:space="preserve"> </w:t>
      </w:r>
      <w:r>
        <w:t>cluster</w:t>
      </w:r>
      <w:r w:rsidR="00AD67C3">
        <w:t xml:space="preserve"> of 7 teachers</w:t>
      </w:r>
      <w:r w:rsidR="00EF3BD1">
        <w:t xml:space="preserve"> had high</w:t>
      </w:r>
      <w:r w:rsidR="00900381">
        <w:t xml:space="preserve"> </w:t>
      </w:r>
      <w:r w:rsidR="00EF3BD1">
        <w:t>learning track additions</w:t>
      </w:r>
      <w:r w:rsidR="00900381">
        <w:t xml:space="preserve"> (t(43) = 7.92), </w:t>
      </w:r>
      <w:r w:rsidR="00EF3BD1">
        <w:t>group creations</w:t>
      </w:r>
      <w:r w:rsidR="00900381">
        <w:t xml:space="preserve"> (t(43) = 8.13), </w:t>
      </w:r>
      <w:r w:rsidR="00EF3BD1">
        <w:t>group edits</w:t>
      </w:r>
      <w:r w:rsidR="00900381">
        <w:t xml:space="preserve"> (t(43) = 5.96), and assigned </w:t>
      </w:r>
      <w:r w:rsidR="00EF3BD1">
        <w:t>many</w:t>
      </w:r>
      <w:r w:rsidR="00900381">
        <w:t xml:space="preserve"> learning tracks per group (t(43) = 6.14), all with p &lt; .001. Despite that, the ratio of assigned learning tracks per group created was not significantly different (t(43) = 0.08, p = .94). </w:t>
      </w:r>
      <w:r w:rsidR="00F11EA7">
        <w:t xml:space="preserve">These differences can be seen graphically in Figure </w:t>
      </w:r>
      <w:r w:rsidR="002940A6">
        <w:t>2 of the supplemental material</w:t>
      </w:r>
      <w:r w:rsidR="00F11EA7">
        <w:t>.</w:t>
      </w:r>
      <w:r w:rsidR="00900381">
        <w:t xml:space="preserve"> All teachers of the higher use group were primary school teachers.</w:t>
      </w:r>
      <w:r w:rsidR="00670E1E">
        <w:t xml:space="preserve"> However, with all features, no significant difference was found between primary school teachers and secondary school teachers (F(6, 33) = 1.6473, p = .1654).</w:t>
      </w:r>
    </w:p>
    <w:p w14:paraId="710ED64B" w14:textId="600682DD" w:rsidR="002E79B6" w:rsidRDefault="00900381" w:rsidP="002E79B6">
      <w:r w:rsidRPr="00900381">
        <w:t>Interestingly, the learning tracks assigned by high use teachers were rated as more fun than other learning tracks (t(257) = 4.12, p &lt; .001). This is despite not having significant differences between amount of learning activities (t(9</w:t>
      </w:r>
      <w:r w:rsidR="00776D72">
        <w:t>6</w:t>
      </w:r>
      <w:r w:rsidRPr="00900381">
        <w:t>4) = 1.27, p = .20) or subject of learning track (t(9</w:t>
      </w:r>
      <w:r w:rsidR="002962C8">
        <w:t>6</w:t>
      </w:r>
      <w:r w:rsidRPr="00900381">
        <w:t>7) = 1.06, p = .29). When comparing primary and secondary learning tracks, number of learning activities (t(9</w:t>
      </w:r>
      <w:r w:rsidR="0047339D">
        <w:t>6</w:t>
      </w:r>
      <w:r w:rsidRPr="00900381">
        <w:t>4) = 5.98, p &lt; .001), number of communication activities (t(9</w:t>
      </w:r>
      <w:r w:rsidR="0047339D">
        <w:t>6</w:t>
      </w:r>
      <w:r w:rsidRPr="00900381">
        <w:t>7) = 13.83, p &lt; .001), and average fun rating (t(257) = 4.48, p &lt; .001) of the learning tracks were significantly different.</w:t>
      </w:r>
    </w:p>
    <w:p w14:paraId="25168F21" w14:textId="4F9CA4B1" w:rsidR="002E79B6" w:rsidRDefault="002E79B6" w:rsidP="002940A6">
      <w:pPr>
        <w:pStyle w:val="heading1"/>
        <w:spacing w:before="120" w:after="0"/>
      </w:pPr>
      <w:r>
        <w:lastRenderedPageBreak/>
        <w:t>Discussion</w:t>
      </w:r>
    </w:p>
    <w:p w14:paraId="00F2BE49" w14:textId="2D83FEEB" w:rsidR="00335908" w:rsidRDefault="00F21A14" w:rsidP="00961587">
      <w:pPr>
        <w:pStyle w:val="p1a"/>
      </w:pPr>
      <w:r>
        <w:t>This study is</w:t>
      </w:r>
      <w:r w:rsidR="006567AA">
        <w:t xml:space="preserve"> among the</w:t>
      </w:r>
      <w:r>
        <w:t xml:space="preserve"> first </w:t>
      </w:r>
      <w:r w:rsidR="006567AA">
        <w:t>to apply</w:t>
      </w:r>
      <w:r>
        <w:t xml:space="preserve"> cluster analysis for primary and secondary schools</w:t>
      </w:r>
      <w:r w:rsidR="00D11D36">
        <w:t xml:space="preserve"> utilizing blended learning</w:t>
      </w:r>
      <w:r w:rsidR="006567AA">
        <w:t>.</w:t>
      </w:r>
      <w:r w:rsidR="00335908">
        <w:t xml:space="preserve"> With the general high use of exercises and engagement activities, it is likely that teachers and students often used a rotation model of blended learning [</w:t>
      </w:r>
      <w:r w:rsidR="001C07E9">
        <w:t>10</w:t>
      </w:r>
      <w:r w:rsidR="00335908">
        <w:t xml:space="preserve">]. Given low video usage, students were likely taught face to face or via video conferencing tools, rotating to </w:t>
      </w:r>
      <w:proofErr w:type="spellStart"/>
      <w:r w:rsidR="00335908">
        <w:t>i</w:t>
      </w:r>
      <w:proofErr w:type="spellEnd"/>
      <w:r w:rsidR="00335908">
        <w:t>-Learn for short supplementary exercises</w:t>
      </w:r>
      <w:r w:rsidR="002919BF">
        <w:t xml:space="preserve"> each day</w:t>
      </w:r>
      <w:r w:rsidR="00335908">
        <w:t xml:space="preserve">. </w:t>
      </w:r>
    </w:p>
    <w:p w14:paraId="24745594" w14:textId="71FC2C43" w:rsidR="00F21A14" w:rsidRDefault="00335908" w:rsidP="00335908">
      <w:pPr>
        <w:pStyle w:val="p1a"/>
        <w:ind w:firstLine="227"/>
      </w:pPr>
      <w:r>
        <w:t>The two usage clusters found were likely due to differences in activity complexity in teacher chosen learning tracks. High use students completed more language learning tracks and were more likely to be primary school students</w:t>
      </w:r>
      <w:r w:rsidR="00D52F3B">
        <w:t>. This suggests</w:t>
      </w:r>
      <w:r>
        <w:t xml:space="preserve"> that high use students completed simpler exercises</w:t>
      </w:r>
      <w:r w:rsidR="00D52F3B">
        <w:t xml:space="preserve">, such as </w:t>
      </w:r>
      <w:r>
        <w:t xml:space="preserve">grammar and vocabulary </w:t>
      </w:r>
      <w:r w:rsidR="00D52F3B">
        <w:t>exercises for language.</w:t>
      </w:r>
    </w:p>
    <w:p w14:paraId="1E03D8F2" w14:textId="1430EC23" w:rsidR="00F21A14" w:rsidRPr="00F21A14" w:rsidRDefault="00D52F3B" w:rsidP="00F21A14">
      <w:r>
        <w:t>In contrast, d</w:t>
      </w:r>
      <w:r w:rsidR="00F21A14" w:rsidRPr="00F21A14">
        <w:t>ifferences</w:t>
      </w:r>
      <w:r w:rsidR="006567AA">
        <w:t xml:space="preserve"> found</w:t>
      </w:r>
      <w:r w:rsidR="00F21A14" w:rsidRPr="00F21A14">
        <w:t xml:space="preserve"> between primary and secondary schools might be due to differences in types and length of learning activity. </w:t>
      </w:r>
      <w:r>
        <w:t>As secondary school</w:t>
      </w:r>
      <w:r w:rsidR="003136AC">
        <w:t xml:space="preserve"> students</w:t>
      </w:r>
      <w:r>
        <w:t xml:space="preserve"> started fewer </w:t>
      </w:r>
      <w:r w:rsidR="00F21A14" w:rsidRPr="00F21A14">
        <w:t xml:space="preserve">learning activities and learning tracks, </w:t>
      </w:r>
      <w:r>
        <w:t>they</w:t>
      </w:r>
      <w:r w:rsidR="00F21A14" w:rsidRPr="00F21A14">
        <w:t xml:space="preserve"> likely moved to a project-based rotation model </w:t>
      </w:r>
      <w:r w:rsidR="00305BBA">
        <w:t>where students complete longer tasks at their own pace</w:t>
      </w:r>
      <w:r w:rsidR="003136AC">
        <w:t>.</w:t>
      </w:r>
      <w:r w:rsidR="002B2AA5">
        <w:t xml:space="preserve"> Teachers </w:t>
      </w:r>
      <w:r w:rsidR="003136AC">
        <w:t>also</w:t>
      </w:r>
      <w:r w:rsidR="0091352C">
        <w:t xml:space="preserve"> assigned</w:t>
      </w:r>
      <w:r w:rsidR="003136AC">
        <w:t xml:space="preserve"> </w:t>
      </w:r>
      <w:r w:rsidR="002B2AA5">
        <w:t>more communication activities</w:t>
      </w:r>
      <w:r w:rsidR="003136AC">
        <w:t>,</w:t>
      </w:r>
      <w:r w:rsidR="002B2AA5">
        <w:t xml:space="preserve"> but secondary school students </w:t>
      </w:r>
      <w:r w:rsidR="003136AC">
        <w:t>didn’t</w:t>
      </w:r>
      <w:r w:rsidR="002B2AA5">
        <w:t xml:space="preserve"> use </w:t>
      </w:r>
      <w:r w:rsidR="00822869">
        <w:t>them</w:t>
      </w:r>
      <w:r w:rsidR="002B2AA5">
        <w:t>.</w:t>
      </w:r>
      <w:r w:rsidR="00305BBA">
        <w:t xml:space="preserve"> </w:t>
      </w:r>
      <w:r w:rsidR="00F21A14" w:rsidRPr="00F21A14">
        <w:t xml:space="preserve">This might be due to increased disengagement due to ‘Zoom Fatigue’, fatigue caused by the increased use of teleworking tools, or simply a desire to work face to face </w:t>
      </w:r>
      <w:r w:rsidR="00F45812">
        <w:t>[</w:t>
      </w:r>
      <w:r w:rsidR="001C07E9">
        <w:t>12</w:t>
      </w:r>
      <w:r w:rsidR="00F45812">
        <w:t>]</w:t>
      </w:r>
      <w:r w:rsidR="00F21A14" w:rsidRPr="00F21A14">
        <w:t xml:space="preserve">. </w:t>
      </w:r>
    </w:p>
    <w:p w14:paraId="27C8CF1A" w14:textId="2441138E" w:rsidR="002E79B6" w:rsidRDefault="00F21A14" w:rsidP="002F15F5">
      <w:r>
        <w:t>Another significant difference between primary and secondary school students is in the amount of fun</w:t>
      </w:r>
      <w:r w:rsidR="002B2AA5">
        <w:t xml:space="preserve">. </w:t>
      </w:r>
      <w:r>
        <w:t>The difference in fun might be due to age, as primary school students are more engaged in school than secondary school students</w:t>
      </w:r>
      <w:r w:rsidR="002919BF">
        <w:t>,</w:t>
      </w:r>
      <w:r>
        <w:t xml:space="preserve"> </w:t>
      </w:r>
      <w:r w:rsidR="002919BF">
        <w:t>and</w:t>
      </w:r>
      <w:r>
        <w:t xml:space="preserve"> might </w:t>
      </w:r>
      <w:r w:rsidR="002919BF">
        <w:t>have been</w:t>
      </w:r>
      <w:r>
        <w:t xml:space="preserve"> exacerbated by the COVID-19 pandemic,</w:t>
      </w:r>
      <w:r w:rsidR="002919BF">
        <w:t xml:space="preserve"> in which</w:t>
      </w:r>
      <w:r>
        <w:t xml:space="preserve"> many students saw mental health decline </w:t>
      </w:r>
      <w:r w:rsidR="002919BF">
        <w:t>due to</w:t>
      </w:r>
      <w:r>
        <w:t xml:space="preserve"> social distancing and stay at home measures </w:t>
      </w:r>
      <w:r w:rsidR="00F45812">
        <w:t>[</w:t>
      </w:r>
      <w:r w:rsidR="001C07E9">
        <w:t>1</w:t>
      </w:r>
      <w:r w:rsidR="002919BF">
        <w:t xml:space="preserve">, </w:t>
      </w:r>
      <w:r w:rsidR="001C07E9">
        <w:t>13</w:t>
      </w:r>
      <w:r w:rsidR="00F45812">
        <w:t>]</w:t>
      </w:r>
      <w:r>
        <w:t xml:space="preserve">. </w:t>
      </w:r>
    </w:p>
    <w:p w14:paraId="7BE1B6F9" w14:textId="301C19AB" w:rsidR="00F21A14" w:rsidRDefault="00F21A14" w:rsidP="00F21A14">
      <w:r>
        <w:t xml:space="preserve">Teachers differ on how much they personalize and explore content. One group of teachers </w:t>
      </w:r>
      <w:r w:rsidR="0091352C">
        <w:t>add and trial</w:t>
      </w:r>
      <w:r>
        <w:t xml:space="preserve"> more learning tracks</w:t>
      </w:r>
      <w:r w:rsidR="00BF7BC2">
        <w:t>, despite</w:t>
      </w:r>
      <w:r>
        <w:t xml:space="preserve"> assigning </w:t>
      </w:r>
      <w:r w:rsidR="002919BF">
        <w:t>average</w:t>
      </w:r>
      <w:r>
        <w:t xml:space="preserve"> amounts of learning tracks. This usage pattern might indicate </w:t>
      </w:r>
      <w:r w:rsidR="002E313E">
        <w:t>that (a)</w:t>
      </w:r>
      <w:r>
        <w:t xml:space="preserve"> some teachers </w:t>
      </w:r>
      <w:r w:rsidR="002E313E">
        <w:t>are</w:t>
      </w:r>
      <w:r>
        <w:t xml:space="preserve"> more comfortable exploring and understanding which tracks might be best for their students</w:t>
      </w:r>
      <w:r w:rsidR="002E313E">
        <w:t>, or (b)</w:t>
      </w:r>
      <w:r>
        <w:t xml:space="preserve"> that some teachers find</w:t>
      </w:r>
      <w:r w:rsidR="002E313E">
        <w:t xml:space="preserve"> it easier to use</w:t>
      </w:r>
      <w:r>
        <w:t xml:space="preserve"> the platform</w:t>
      </w:r>
      <w:r w:rsidR="002E313E">
        <w:t>,</w:t>
      </w:r>
      <w:r>
        <w:t xml:space="preserve"> allowing them </w:t>
      </w:r>
      <w:r w:rsidR="002E313E">
        <w:t xml:space="preserve">integrate </w:t>
      </w:r>
      <w:r>
        <w:t>their knowledge in</w:t>
      </w:r>
      <w:r w:rsidR="002E313E">
        <w:t>to</w:t>
      </w:r>
      <w:r>
        <w:t xml:space="preserve"> the platform</w:t>
      </w:r>
      <w:r w:rsidR="002E313E">
        <w:t xml:space="preserve"> more quickly</w:t>
      </w:r>
      <w:r>
        <w:t xml:space="preserve">. These explanations are supported by the higher perceived fun of the </w:t>
      </w:r>
      <w:r w:rsidR="002E313E">
        <w:t xml:space="preserve">high-use teacher </w:t>
      </w:r>
      <w:r>
        <w:t xml:space="preserve">learning tracks </w:t>
      </w:r>
      <w:r w:rsidR="00676752">
        <w:t>with</w:t>
      </w:r>
      <w:r>
        <w:t xml:space="preserve"> </w:t>
      </w:r>
      <w:r w:rsidR="00676752">
        <w:t>no</w:t>
      </w:r>
      <w:r>
        <w:t xml:space="preserve"> difference </w:t>
      </w:r>
      <w:r w:rsidR="00676752">
        <w:t>to other tracks</w:t>
      </w:r>
      <w:r>
        <w:t xml:space="preserve">. In both cases, the underlying difference between groups might be a question of teacher competency. </w:t>
      </w:r>
    </w:p>
    <w:p w14:paraId="1D356944" w14:textId="04377090" w:rsidR="00F21A14" w:rsidRDefault="00F21A14" w:rsidP="00F21A14">
      <w:r>
        <w:t>Successful</w:t>
      </w:r>
      <w:r w:rsidR="00676752">
        <w:t>ly integrating</w:t>
      </w:r>
      <w:r>
        <w:t xml:space="preserve"> </w:t>
      </w:r>
      <w:r w:rsidR="00676752">
        <w:t xml:space="preserve">technology </w:t>
      </w:r>
      <w:r>
        <w:t xml:space="preserve">into education </w:t>
      </w:r>
      <w:r w:rsidR="00676752">
        <w:t>depends</w:t>
      </w:r>
      <w:r>
        <w:t xml:space="preserve"> on teacher competencies </w:t>
      </w:r>
      <w:r w:rsidR="00701519">
        <w:t>[6]</w:t>
      </w:r>
      <w:r>
        <w:t xml:space="preserve">. For blended learning, teachers may </w:t>
      </w:r>
      <w:r w:rsidR="00676752">
        <w:t>lack t</w:t>
      </w:r>
      <w:r>
        <w:t>echnological knowledge</w:t>
      </w:r>
      <w:r w:rsidR="00676752">
        <w:t xml:space="preserve"> or</w:t>
      </w:r>
      <w:r>
        <w:t xml:space="preserve"> instructional design</w:t>
      </w:r>
      <w:r w:rsidR="00676752">
        <w:t xml:space="preserve"> skills [1</w:t>
      </w:r>
      <w:r w:rsidR="008F27B6">
        <w:t>2</w:t>
      </w:r>
      <w:r w:rsidR="00676752">
        <w:t>].</w:t>
      </w:r>
      <w:r>
        <w:t xml:space="preserve"> </w:t>
      </w:r>
      <w:r w:rsidR="00676752">
        <w:t>Teachers</w:t>
      </w:r>
      <w:r>
        <w:t xml:space="preserve"> might </w:t>
      </w:r>
      <w:r w:rsidR="00676752">
        <w:t xml:space="preserve">also </w:t>
      </w:r>
      <w:r>
        <w:t xml:space="preserve">have a negative disposition towards blended learning and personalized learning </w:t>
      </w:r>
      <w:r w:rsidR="00F45812">
        <w:t>[1</w:t>
      </w:r>
      <w:r w:rsidR="008F27B6">
        <w:t>2</w:t>
      </w:r>
      <w:r w:rsidR="00F45812">
        <w:t>]</w:t>
      </w:r>
      <w:r>
        <w:t xml:space="preserve">. This is evidenced in our results by the low amount of high use teachers, and that low use teachers explore few learning tracks and create few groups. </w:t>
      </w:r>
      <w:r w:rsidR="00676752">
        <w:t>Blended learning may be adopted more widely if</w:t>
      </w:r>
      <w:r>
        <w:t xml:space="preserve"> </w:t>
      </w:r>
      <w:r w:rsidR="00676752">
        <w:t>the aforementioned</w:t>
      </w:r>
      <w:r>
        <w:t xml:space="preserve"> competencies</w:t>
      </w:r>
      <w:r w:rsidR="00676752">
        <w:t xml:space="preserve"> are increased through coaching</w:t>
      </w:r>
      <w:r w:rsidR="008F27B6">
        <w:t>, though this requires more research [1</w:t>
      </w:r>
      <w:r w:rsidR="001C07E9">
        <w:t>1</w:t>
      </w:r>
      <w:r w:rsidR="008F27B6">
        <w:t>]</w:t>
      </w:r>
      <w:r w:rsidR="00DD5882">
        <w:t>.</w:t>
      </w:r>
      <w:r>
        <w:t xml:space="preserve"> </w:t>
      </w:r>
    </w:p>
    <w:p w14:paraId="24FB24D6" w14:textId="254482D3" w:rsidR="002B2AA5" w:rsidRDefault="00F21A14" w:rsidP="002B2AA5">
      <w:r>
        <w:t xml:space="preserve">In conclusion, this paper has compared primary and secondary school usage to show a more complete picture of blended learning in a time of higher use. Some limitations of our work are that our portal may have been improperly used, that different features could show different results, and that few background data on schools and students </w:t>
      </w:r>
      <w:r>
        <w:lastRenderedPageBreak/>
        <w:t>could be collected. This research is just a first step into investigating and creating guidelines for blended learning with multiple applications. Future research should elucidate gaps in the literature on blended learning in primary and secondary schools, along with comparisons between the two, given the lack of research in that field.  Further research should more generally explore the use of learning analytics in order to better understand and compare learning in primary and secondary schools.</w:t>
      </w:r>
    </w:p>
    <w:p w14:paraId="51C0F7DD" w14:textId="77777777" w:rsidR="002B2AA5" w:rsidRDefault="002B2AA5" w:rsidP="00F4144E">
      <w:pPr>
        <w:pStyle w:val="heading1"/>
        <w:spacing w:before="120" w:after="0"/>
      </w:pPr>
      <w:r>
        <w:t>References</w:t>
      </w:r>
    </w:p>
    <w:p w14:paraId="72461738" w14:textId="77777777" w:rsidR="0029772A" w:rsidRPr="0029772A" w:rsidRDefault="0029772A" w:rsidP="00961587">
      <w:pPr>
        <w:pStyle w:val="referenceitem"/>
      </w:pPr>
      <w:r w:rsidRPr="0029772A">
        <w:t xml:space="preserve">Corso MJ, </w:t>
      </w:r>
      <w:proofErr w:type="spellStart"/>
      <w:r w:rsidRPr="0029772A">
        <w:t>Bundick</w:t>
      </w:r>
      <w:proofErr w:type="spellEnd"/>
      <w:r w:rsidRPr="0029772A">
        <w:t xml:space="preserve"> MJ, </w:t>
      </w:r>
      <w:proofErr w:type="spellStart"/>
      <w:r w:rsidRPr="0029772A">
        <w:t>Quaglia</w:t>
      </w:r>
      <w:proofErr w:type="spellEnd"/>
      <w:r w:rsidRPr="0029772A">
        <w:t xml:space="preserve"> RJ, Haywood DE (2013) Where Student, Teacher, and Content Meet: Student Engagement in the Secondary School Classroom. American Secondary Education 41(3):50–61</w:t>
      </w:r>
    </w:p>
    <w:p w14:paraId="05F5C23F" w14:textId="77777777" w:rsidR="0029772A" w:rsidRPr="0029772A" w:rsidRDefault="0029772A" w:rsidP="00961587">
      <w:pPr>
        <w:pStyle w:val="referenceitem"/>
      </w:pPr>
      <w:r w:rsidRPr="0029772A">
        <w:t>Freeman A, Becker SA, Cummins M (2017) NMC/</w:t>
      </w:r>
      <w:proofErr w:type="spellStart"/>
      <w:r w:rsidRPr="0029772A">
        <w:t>CoSN</w:t>
      </w:r>
      <w:proofErr w:type="spellEnd"/>
      <w:r w:rsidRPr="0029772A">
        <w:t xml:space="preserve"> Horizon Report: 2017 K-12 Edition. The New Media Consortium, Austin, Texas</w:t>
      </w:r>
    </w:p>
    <w:p w14:paraId="4029AAF3" w14:textId="77777777" w:rsidR="0029772A" w:rsidRPr="0029772A" w:rsidRDefault="0029772A" w:rsidP="00961587">
      <w:pPr>
        <w:pStyle w:val="referenceitem"/>
      </w:pPr>
      <w:r w:rsidRPr="0029772A">
        <w:t>Gonski D, Arcus T, Boston K, Gould V, Johnson W, O’Brien L, Perry LA, Roberts M (2018) Through Growth to Achievement: Review to Achieve Educational Excellence in Australian Schools. Department of Education and Training, Canberra, Australia</w:t>
      </w:r>
    </w:p>
    <w:p w14:paraId="199011BC" w14:textId="2B8784AD" w:rsidR="0029772A" w:rsidRPr="0029772A" w:rsidRDefault="0029772A" w:rsidP="00961587">
      <w:pPr>
        <w:pStyle w:val="referenceitem"/>
      </w:pPr>
      <w:r w:rsidRPr="0029772A">
        <w:t xml:space="preserve">Harris JB, Hofer MJ (2011) Technological Pedagogical Content Knowledge (TPACK) in Action. Journal of Research on Technology in Education 43(3):211–229. </w:t>
      </w:r>
    </w:p>
    <w:p w14:paraId="47050A86" w14:textId="77777777" w:rsidR="0029772A" w:rsidRPr="0029772A" w:rsidRDefault="0029772A" w:rsidP="00961587">
      <w:pPr>
        <w:pStyle w:val="referenceitem"/>
      </w:pPr>
      <w:r w:rsidRPr="0029772A">
        <w:t>Hartigan JA, Wong MA (1979) AK-means clustering algorithm. Journal of the Royal Statistical Society: Series C (Applied Statistics) 28(1):100–108</w:t>
      </w:r>
    </w:p>
    <w:p w14:paraId="27719D7C" w14:textId="77777777" w:rsidR="0029772A" w:rsidRPr="0029772A" w:rsidRDefault="0029772A" w:rsidP="00961587">
      <w:pPr>
        <w:pStyle w:val="referenceitem"/>
      </w:pPr>
      <w:r w:rsidRPr="0029772A">
        <w:t xml:space="preserve">Kaufman L, </w:t>
      </w:r>
      <w:proofErr w:type="spellStart"/>
      <w:r w:rsidRPr="0029772A">
        <w:t>Rousseeuw</w:t>
      </w:r>
      <w:proofErr w:type="spellEnd"/>
      <w:r w:rsidRPr="0029772A">
        <w:t xml:space="preserve"> PJ (2005) Finding groups in data: an introduction to cluster analysis. Wiley, Hoboken, New Jersey</w:t>
      </w:r>
    </w:p>
    <w:p w14:paraId="4CB3599D" w14:textId="77777777" w:rsidR="0029772A" w:rsidRPr="0029772A" w:rsidRDefault="0029772A" w:rsidP="00961587">
      <w:pPr>
        <w:pStyle w:val="referenceitem"/>
      </w:pPr>
      <w:r w:rsidRPr="0029772A">
        <w:t>Li KC, Lam HK, Lam SS (2015) A Review of Learning Analytics in Educational Research. In: Lam J, Ng KK, Cheung SKS, Wong TL, Li KC, Wang FL (eds) Technology in Education. Technology-Mediated Proactive Learning. Springer, Berlin, Heidelberg, pp 173–184</w:t>
      </w:r>
    </w:p>
    <w:p w14:paraId="1781C563" w14:textId="77777777" w:rsidR="0029772A" w:rsidRPr="0029772A" w:rsidRDefault="0029772A" w:rsidP="00961587">
      <w:pPr>
        <w:pStyle w:val="referenceitem"/>
      </w:pPr>
      <w:proofErr w:type="spellStart"/>
      <w:r w:rsidRPr="0029772A">
        <w:t>Pedregosa</w:t>
      </w:r>
      <w:proofErr w:type="spellEnd"/>
      <w:r w:rsidRPr="0029772A">
        <w:t xml:space="preserve"> F, </w:t>
      </w:r>
      <w:proofErr w:type="spellStart"/>
      <w:r w:rsidRPr="0029772A">
        <w:t>Varoquaux</w:t>
      </w:r>
      <w:proofErr w:type="spellEnd"/>
      <w:r w:rsidRPr="0029772A">
        <w:t xml:space="preserve"> G, </w:t>
      </w:r>
      <w:proofErr w:type="spellStart"/>
      <w:r w:rsidRPr="0029772A">
        <w:t>Gramfort</w:t>
      </w:r>
      <w:proofErr w:type="spellEnd"/>
      <w:r w:rsidRPr="0029772A">
        <w:t xml:space="preserve"> A, Michel V, </w:t>
      </w:r>
      <w:proofErr w:type="spellStart"/>
      <w:r w:rsidRPr="0029772A">
        <w:t>Thirion</w:t>
      </w:r>
      <w:proofErr w:type="spellEnd"/>
      <w:r w:rsidRPr="0029772A">
        <w:t xml:space="preserve"> B, Grisel O, Blondel M, </w:t>
      </w:r>
      <w:proofErr w:type="spellStart"/>
      <w:r w:rsidRPr="0029772A">
        <w:t>Prettenhofer</w:t>
      </w:r>
      <w:proofErr w:type="spellEnd"/>
      <w:r w:rsidRPr="0029772A">
        <w:t xml:space="preserve"> P, Weiss R, </w:t>
      </w:r>
      <w:proofErr w:type="spellStart"/>
      <w:r w:rsidRPr="0029772A">
        <w:t>Dubourg</w:t>
      </w:r>
      <w:proofErr w:type="spellEnd"/>
      <w:r w:rsidRPr="0029772A">
        <w:t xml:space="preserve"> V (2011) Scikit-learn: Machine learning in Python. The Journal of Machine Learning Research 12:2825–2830</w:t>
      </w:r>
    </w:p>
    <w:p w14:paraId="687E2946" w14:textId="62DF4C85" w:rsidR="0029772A" w:rsidRPr="0029772A" w:rsidRDefault="0029772A" w:rsidP="00961587">
      <w:pPr>
        <w:pStyle w:val="referenceitem"/>
      </w:pPr>
      <w:proofErr w:type="spellStart"/>
      <w:r w:rsidRPr="0029772A">
        <w:t>Pulham</w:t>
      </w:r>
      <w:proofErr w:type="spellEnd"/>
      <w:r w:rsidRPr="0029772A">
        <w:t xml:space="preserve"> E, Graham CR (2018) Comparing K-12 online and blended teaching competencies:</w:t>
      </w:r>
      <w:r>
        <w:t xml:space="preserve"> a literature review</w:t>
      </w:r>
      <w:r w:rsidRPr="0029772A">
        <w:t xml:space="preserve"> Distance Education 39(3):411–432. </w:t>
      </w:r>
    </w:p>
    <w:p w14:paraId="4B02591E" w14:textId="77777777" w:rsidR="0029772A" w:rsidRPr="0029772A" w:rsidRDefault="0029772A" w:rsidP="00961587">
      <w:pPr>
        <w:pStyle w:val="referenceitem"/>
      </w:pPr>
      <w:proofErr w:type="spellStart"/>
      <w:r w:rsidRPr="0029772A">
        <w:t>Staker</w:t>
      </w:r>
      <w:proofErr w:type="spellEnd"/>
      <w:r w:rsidRPr="0029772A">
        <w:t xml:space="preserve"> H, Horn MB (2012) Classifying K-12 blended learning. </w:t>
      </w:r>
      <w:proofErr w:type="spellStart"/>
      <w:r w:rsidRPr="0029772A">
        <w:t>Innosight</w:t>
      </w:r>
      <w:proofErr w:type="spellEnd"/>
      <w:r w:rsidRPr="0029772A">
        <w:t xml:space="preserve"> Institute, Boston, Massachusetts</w:t>
      </w:r>
    </w:p>
    <w:p w14:paraId="3421A2F3" w14:textId="77777777" w:rsidR="0029772A" w:rsidRPr="0029772A" w:rsidRDefault="0029772A" w:rsidP="00961587">
      <w:pPr>
        <w:pStyle w:val="referenceitem"/>
      </w:pPr>
      <w:r w:rsidRPr="0029772A">
        <w:t>Stevens GH, Frazer GW (2005) Coaching: The missing ingredient in blended learning strategy. Performance Improvement 44(8):8–13</w:t>
      </w:r>
    </w:p>
    <w:p w14:paraId="09750FF5" w14:textId="0877FFB9" w:rsidR="0029772A" w:rsidRPr="0029772A" w:rsidRDefault="0029772A" w:rsidP="00961587">
      <w:pPr>
        <w:pStyle w:val="referenceitem"/>
      </w:pPr>
      <w:proofErr w:type="spellStart"/>
      <w:r w:rsidRPr="0029772A">
        <w:t>Wiederhold</w:t>
      </w:r>
      <w:proofErr w:type="spellEnd"/>
      <w:r w:rsidRPr="0029772A">
        <w:t xml:space="preserve"> BK (2020) Connecting Through Technology During the Coronavirus Disease 2019 Pandemic: Avoiding “Zoom Fatigue.” Cyberpsychology, Behavior, and Social Networking 23(7):437–438.</w:t>
      </w:r>
    </w:p>
    <w:p w14:paraId="6AF1EF03" w14:textId="77D8DF7F" w:rsidR="0029772A" w:rsidRPr="0029772A" w:rsidRDefault="0029772A" w:rsidP="00961587">
      <w:pPr>
        <w:pStyle w:val="referenceitem"/>
      </w:pPr>
      <w:proofErr w:type="spellStart"/>
      <w:r w:rsidRPr="0029772A">
        <w:t>Zhai</w:t>
      </w:r>
      <w:proofErr w:type="spellEnd"/>
      <w:r w:rsidRPr="0029772A">
        <w:t xml:space="preserve"> Y, Du X (2020) Addressing collegiate mental health amid COVID-19 pandemic. Psychiatry Research 288:113003.</w:t>
      </w:r>
    </w:p>
    <w:p w14:paraId="39846867" w14:textId="6BE49C5B" w:rsidR="009F695F" w:rsidRDefault="0029772A" w:rsidP="002940A6">
      <w:pPr>
        <w:pStyle w:val="referenceitem"/>
      </w:pPr>
      <w:r w:rsidRPr="0029772A">
        <w:t>Zhang W, Zhu C (2017) Review on blended learning: Identifying the key themes and categories. International Journal of Information and Education Technology 7(9):673–678</w:t>
      </w:r>
      <w:bookmarkEnd w:id="1"/>
    </w:p>
    <w:sectPr w:rsidR="009F695F" w:rsidSect="00D46CEA">
      <w:headerReference w:type="even" r:id="rId8"/>
      <w:headerReference w:type="default" r:id="rId9"/>
      <w:pgSz w:w="11906" w:h="16838" w:code="9"/>
      <w:pgMar w:top="2948" w:right="2494" w:bottom="2948" w:left="2494" w:header="2381" w:footer="2324" w:gutter="0"/>
      <w:cols w:space="227"/>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0641E63B" w14:textId="77777777" w:rsidR="00621C9D" w:rsidRDefault="00621C9D">
      <w:r>
        <w:separator/>
      </w:r>
    </w:p>
  </w:endnote>
  <w:endnote w:type="continuationSeparator" w:id="0">
    <w:p w14:paraId="502CC741" w14:textId="77777777" w:rsidR="00621C9D" w:rsidRDefault="00621C9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auto"/>
    <w:pitch w:val="variable"/>
    <w:sig w:usb0="00000003" w:usb1="00000000" w:usb2="00000000" w:usb3="00000000" w:csb0="00000003" w:csb1="00000000"/>
  </w:font>
  <w:font w:name="Calibri">
    <w:panose1 w:val="020F0502020204030204"/>
    <w:charset w:val="00"/>
    <w:family w:val="swiss"/>
    <w:pitch w:val="variable"/>
    <w:sig w:usb0="E0002AFF" w:usb1="4000ACFF" w:usb2="00000001" w:usb3="00000000" w:csb0="000001FF"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6E3DB053" w14:textId="77777777" w:rsidR="00621C9D" w:rsidRDefault="00621C9D" w:rsidP="009F7FCE">
      <w:pPr>
        <w:ind w:firstLine="0"/>
      </w:pPr>
      <w:r>
        <w:separator/>
      </w:r>
    </w:p>
  </w:footnote>
  <w:footnote w:type="continuationSeparator" w:id="0">
    <w:p w14:paraId="1EBFA9C7" w14:textId="77777777" w:rsidR="00621C9D" w:rsidRDefault="00621C9D" w:rsidP="009F7FCE">
      <w:pPr>
        <w:ind w:firstLine="0"/>
      </w:pPr>
      <w:r>
        <w:continuationSeparator/>
      </w:r>
    </w:p>
  </w:footnote>
  <w:footnote w:id="1">
    <w:p w14:paraId="345D3FB0" w14:textId="73C00AA5" w:rsidR="002940A6" w:rsidRDefault="002940A6">
      <w:pPr>
        <w:pStyle w:val="FootnoteText"/>
      </w:pPr>
      <w:r>
        <w:rPr>
          <w:rStyle w:val="FootnoteReference"/>
        </w:rPr>
        <w:footnoteRef/>
      </w:r>
      <w:r>
        <w:t xml:space="preserve"> </w:t>
      </w:r>
      <w:r>
        <w:tab/>
      </w:r>
      <w:r w:rsidRPr="002940A6">
        <w:t>https://github.com/SohumBhatt/ECTELClustering2021</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D8296B3" w14:textId="77777777" w:rsidR="000C589D" w:rsidRDefault="000C589D"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E114E2E" w14:textId="77777777" w:rsidR="000C589D" w:rsidRDefault="000C589D"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52C85B7A"/>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37B60706"/>
    <w:multiLevelType w:val="hybridMultilevel"/>
    <w:tmpl w:val="0C624DA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6A173001"/>
    <w:multiLevelType w:val="hybridMultilevel"/>
    <w:tmpl w:val="4FEC79D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6F404C9F"/>
    <w:multiLevelType w:val="multilevel"/>
    <w:tmpl w:val="E69472C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E2706E8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0EC0581E"/>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E048D7E"/>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3"/>
  </w:num>
  <w:num w:numId="4">
    <w:abstractNumId w:val="3"/>
  </w:num>
  <w:num w:numId="5">
    <w:abstractNumId w:val="5"/>
  </w:num>
  <w:num w:numId="6">
    <w:abstractNumId w:val="5"/>
  </w:num>
  <w:num w:numId="7">
    <w:abstractNumId w:val="4"/>
  </w:num>
  <w:num w:numId="8">
    <w:abstractNumId w:val="6"/>
    <w:lvlOverride w:ilvl="0">
      <w:lvl w:ilvl="0">
        <w:start w:val="1"/>
        <w:numFmt w:val="decimal"/>
        <w:pStyle w:val="referenceitem"/>
        <w:lvlText w:val="%1."/>
        <w:lvlJc w:val="right"/>
        <w:pPr>
          <w:tabs>
            <w:tab w:val="num" w:pos="340"/>
          </w:tabs>
          <w:ind w:left="340" w:hanging="113"/>
        </w:pPr>
        <w:rPr>
          <w:rFonts w:hint="default"/>
        </w:rPr>
      </w:lvl>
    </w:lvlOverride>
  </w:num>
  <w:num w:numId="9">
    <w:abstractNumId w:val="6"/>
  </w:num>
  <w:num w:numId="10">
    <w:abstractNumId w:val="1"/>
  </w:num>
  <w:num w:numId="11">
    <w:abstractNumId w:val="2"/>
  </w:num>
  <w:num w:numId="12">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86AD6"/>
    <w:rsid w:val="000B0BE6"/>
    <w:rsid w:val="000C589D"/>
    <w:rsid w:val="001A02F0"/>
    <w:rsid w:val="001B38ED"/>
    <w:rsid w:val="001C07E9"/>
    <w:rsid w:val="0022210D"/>
    <w:rsid w:val="00280013"/>
    <w:rsid w:val="002919BF"/>
    <w:rsid w:val="002940A6"/>
    <w:rsid w:val="002962C8"/>
    <w:rsid w:val="0029733E"/>
    <w:rsid w:val="0029772A"/>
    <w:rsid w:val="002B0412"/>
    <w:rsid w:val="002B2AA5"/>
    <w:rsid w:val="002C39A2"/>
    <w:rsid w:val="002D48C5"/>
    <w:rsid w:val="002E313E"/>
    <w:rsid w:val="002E79B6"/>
    <w:rsid w:val="002F15F5"/>
    <w:rsid w:val="00305BBA"/>
    <w:rsid w:val="003136AC"/>
    <w:rsid w:val="00334A2C"/>
    <w:rsid w:val="00335908"/>
    <w:rsid w:val="003D0C64"/>
    <w:rsid w:val="003D193D"/>
    <w:rsid w:val="003D4AED"/>
    <w:rsid w:val="0047339D"/>
    <w:rsid w:val="004A1276"/>
    <w:rsid w:val="004C2011"/>
    <w:rsid w:val="004C5A26"/>
    <w:rsid w:val="00537CDD"/>
    <w:rsid w:val="00540564"/>
    <w:rsid w:val="00546441"/>
    <w:rsid w:val="005A5BE9"/>
    <w:rsid w:val="005C4D70"/>
    <w:rsid w:val="005C503B"/>
    <w:rsid w:val="0060268F"/>
    <w:rsid w:val="00611C1A"/>
    <w:rsid w:val="00621C9D"/>
    <w:rsid w:val="006527A7"/>
    <w:rsid w:val="006567AA"/>
    <w:rsid w:val="00670E1E"/>
    <w:rsid w:val="00676752"/>
    <w:rsid w:val="006D150F"/>
    <w:rsid w:val="00701519"/>
    <w:rsid w:val="00734678"/>
    <w:rsid w:val="0074778A"/>
    <w:rsid w:val="00762ECE"/>
    <w:rsid w:val="00776D72"/>
    <w:rsid w:val="007E2353"/>
    <w:rsid w:val="00822869"/>
    <w:rsid w:val="008B05A7"/>
    <w:rsid w:val="008B4DE4"/>
    <w:rsid w:val="008F27B6"/>
    <w:rsid w:val="008F2D4C"/>
    <w:rsid w:val="00900381"/>
    <w:rsid w:val="0091352C"/>
    <w:rsid w:val="00961587"/>
    <w:rsid w:val="009930E4"/>
    <w:rsid w:val="009B2539"/>
    <w:rsid w:val="009F5EB0"/>
    <w:rsid w:val="009F695F"/>
    <w:rsid w:val="009F7FCE"/>
    <w:rsid w:val="00A810C0"/>
    <w:rsid w:val="00AD23F1"/>
    <w:rsid w:val="00AD46EF"/>
    <w:rsid w:val="00AD67C3"/>
    <w:rsid w:val="00AF48DA"/>
    <w:rsid w:val="00B070C6"/>
    <w:rsid w:val="00B23481"/>
    <w:rsid w:val="00BB72F2"/>
    <w:rsid w:val="00BD60A5"/>
    <w:rsid w:val="00BE1BD9"/>
    <w:rsid w:val="00BF7BC2"/>
    <w:rsid w:val="00C456FC"/>
    <w:rsid w:val="00C6309D"/>
    <w:rsid w:val="00C91A3E"/>
    <w:rsid w:val="00CE3016"/>
    <w:rsid w:val="00D11D36"/>
    <w:rsid w:val="00D45DAD"/>
    <w:rsid w:val="00D46CEA"/>
    <w:rsid w:val="00D52F3B"/>
    <w:rsid w:val="00D753C5"/>
    <w:rsid w:val="00D953CE"/>
    <w:rsid w:val="00DA41CF"/>
    <w:rsid w:val="00DC2CA9"/>
    <w:rsid w:val="00DD071D"/>
    <w:rsid w:val="00DD5882"/>
    <w:rsid w:val="00DE5C1D"/>
    <w:rsid w:val="00E36B75"/>
    <w:rsid w:val="00E603C7"/>
    <w:rsid w:val="00E63E07"/>
    <w:rsid w:val="00ED163D"/>
    <w:rsid w:val="00ED6782"/>
    <w:rsid w:val="00EF3BD1"/>
    <w:rsid w:val="00F11EA7"/>
    <w:rsid w:val="00F21A14"/>
    <w:rsid w:val="00F321B4"/>
    <w:rsid w:val="00F4144E"/>
    <w:rsid w:val="00F45812"/>
    <w:rsid w:val="00FC2DBA"/>
    <w:rsid w:val="00FD32A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26FD1AC"/>
  <w15:docId w15:val="{DFF1F536-83A3-4EA9-B346-0D1A114FED0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6527A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29772A"/>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uiPriority w:val="34"/>
    <w:qFormat/>
    <w:rsid w:val="00762ECE"/>
    <w:pPr>
      <w:overflowPunct/>
      <w:autoSpaceDE/>
      <w:autoSpaceDN/>
      <w:adjustRightInd/>
      <w:spacing w:after="160" w:line="259" w:lineRule="auto"/>
      <w:ind w:left="720" w:firstLine="0"/>
      <w:contextualSpacing/>
      <w:jc w:val="left"/>
      <w:textAlignment w:val="auto"/>
    </w:pPr>
    <w:rPr>
      <w:rFonts w:asciiTheme="minorHAnsi" w:eastAsiaTheme="minorHAnsi" w:hAnsiTheme="minorHAnsi" w:cstheme="minorBidi"/>
      <w:sz w:val="22"/>
      <w:szCs w:val="22"/>
    </w:rPr>
  </w:style>
  <w:style w:type="table" w:styleId="TableGrid">
    <w:name w:val="Table Grid"/>
    <w:basedOn w:val="TableNormal"/>
    <w:uiPriority w:val="39"/>
    <w:rsid w:val="00ED6782"/>
    <w:pPr>
      <w:spacing w:line="240" w:lineRule="auto"/>
    </w:pPr>
    <w:rPr>
      <w:rFonts w:asciiTheme="minorHAnsi" w:eastAsiaTheme="minorHAnsi" w:hAnsiTheme="minorHAnsi" w:cstheme="minorBid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rsid w:val="00D753C5"/>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753C5"/>
    <w:rPr>
      <w:rFonts w:ascii="Segoe UI" w:hAnsi="Segoe UI" w:cs="Segoe UI"/>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35414350">
      <w:bodyDiv w:val="1"/>
      <w:marLeft w:val="0"/>
      <w:marRight w:val="0"/>
      <w:marTop w:val="0"/>
      <w:marBottom w:val="0"/>
      <w:divBdr>
        <w:top w:val="none" w:sz="0" w:space="0" w:color="auto"/>
        <w:left w:val="none" w:sz="0" w:space="0" w:color="auto"/>
        <w:bottom w:val="none" w:sz="0" w:space="0" w:color="auto"/>
        <w:right w:val="none" w:sz="0" w:space="0" w:color="auto"/>
      </w:divBdr>
    </w:div>
    <w:div w:id="236744178">
      <w:bodyDiv w:val="1"/>
      <w:marLeft w:val="0"/>
      <w:marRight w:val="0"/>
      <w:marTop w:val="0"/>
      <w:marBottom w:val="0"/>
      <w:divBdr>
        <w:top w:val="none" w:sz="0" w:space="0" w:color="auto"/>
        <w:left w:val="none" w:sz="0" w:space="0" w:color="auto"/>
        <w:bottom w:val="none" w:sz="0" w:space="0" w:color="auto"/>
        <w:right w:val="none" w:sz="0" w:space="0" w:color="auto"/>
      </w:divBdr>
      <w:divsChild>
        <w:div w:id="1737778507">
          <w:marLeft w:val="480"/>
          <w:marRight w:val="0"/>
          <w:marTop w:val="0"/>
          <w:marBottom w:val="0"/>
          <w:divBdr>
            <w:top w:val="none" w:sz="0" w:space="0" w:color="auto"/>
            <w:left w:val="none" w:sz="0" w:space="0" w:color="auto"/>
            <w:bottom w:val="none" w:sz="0" w:space="0" w:color="auto"/>
            <w:right w:val="none" w:sz="0" w:space="0" w:color="auto"/>
          </w:divBdr>
          <w:divsChild>
            <w:div w:id="629671184">
              <w:marLeft w:val="0"/>
              <w:marRight w:val="0"/>
              <w:marTop w:val="0"/>
              <w:marBottom w:val="0"/>
              <w:divBdr>
                <w:top w:val="none" w:sz="0" w:space="0" w:color="auto"/>
                <w:left w:val="none" w:sz="0" w:space="0" w:color="auto"/>
                <w:bottom w:val="none" w:sz="0" w:space="0" w:color="auto"/>
                <w:right w:val="none" w:sz="0" w:space="0" w:color="auto"/>
              </w:divBdr>
            </w:div>
            <w:div w:id="1220747424">
              <w:marLeft w:val="0"/>
              <w:marRight w:val="0"/>
              <w:marTop w:val="0"/>
              <w:marBottom w:val="0"/>
              <w:divBdr>
                <w:top w:val="none" w:sz="0" w:space="0" w:color="auto"/>
                <w:left w:val="none" w:sz="0" w:space="0" w:color="auto"/>
                <w:bottom w:val="none" w:sz="0" w:space="0" w:color="auto"/>
                <w:right w:val="none" w:sz="0" w:space="0" w:color="auto"/>
              </w:divBdr>
            </w:div>
            <w:div w:id="750079529">
              <w:marLeft w:val="0"/>
              <w:marRight w:val="0"/>
              <w:marTop w:val="0"/>
              <w:marBottom w:val="0"/>
              <w:divBdr>
                <w:top w:val="none" w:sz="0" w:space="0" w:color="auto"/>
                <w:left w:val="none" w:sz="0" w:space="0" w:color="auto"/>
                <w:bottom w:val="none" w:sz="0" w:space="0" w:color="auto"/>
                <w:right w:val="none" w:sz="0" w:space="0" w:color="auto"/>
              </w:divBdr>
            </w:div>
            <w:div w:id="702749720">
              <w:marLeft w:val="0"/>
              <w:marRight w:val="0"/>
              <w:marTop w:val="0"/>
              <w:marBottom w:val="0"/>
              <w:divBdr>
                <w:top w:val="none" w:sz="0" w:space="0" w:color="auto"/>
                <w:left w:val="none" w:sz="0" w:space="0" w:color="auto"/>
                <w:bottom w:val="none" w:sz="0" w:space="0" w:color="auto"/>
                <w:right w:val="none" w:sz="0" w:space="0" w:color="auto"/>
              </w:divBdr>
            </w:div>
            <w:div w:id="1668442429">
              <w:marLeft w:val="0"/>
              <w:marRight w:val="0"/>
              <w:marTop w:val="0"/>
              <w:marBottom w:val="0"/>
              <w:divBdr>
                <w:top w:val="none" w:sz="0" w:space="0" w:color="auto"/>
                <w:left w:val="none" w:sz="0" w:space="0" w:color="auto"/>
                <w:bottom w:val="none" w:sz="0" w:space="0" w:color="auto"/>
                <w:right w:val="none" w:sz="0" w:space="0" w:color="auto"/>
              </w:divBdr>
            </w:div>
            <w:div w:id="1676109645">
              <w:marLeft w:val="0"/>
              <w:marRight w:val="0"/>
              <w:marTop w:val="0"/>
              <w:marBottom w:val="0"/>
              <w:divBdr>
                <w:top w:val="none" w:sz="0" w:space="0" w:color="auto"/>
                <w:left w:val="none" w:sz="0" w:space="0" w:color="auto"/>
                <w:bottom w:val="none" w:sz="0" w:space="0" w:color="auto"/>
                <w:right w:val="none" w:sz="0" w:space="0" w:color="auto"/>
              </w:divBdr>
            </w:div>
            <w:div w:id="736704574">
              <w:marLeft w:val="0"/>
              <w:marRight w:val="0"/>
              <w:marTop w:val="0"/>
              <w:marBottom w:val="0"/>
              <w:divBdr>
                <w:top w:val="none" w:sz="0" w:space="0" w:color="auto"/>
                <w:left w:val="none" w:sz="0" w:space="0" w:color="auto"/>
                <w:bottom w:val="none" w:sz="0" w:space="0" w:color="auto"/>
                <w:right w:val="none" w:sz="0" w:space="0" w:color="auto"/>
              </w:divBdr>
            </w:div>
            <w:div w:id="938366965">
              <w:marLeft w:val="0"/>
              <w:marRight w:val="0"/>
              <w:marTop w:val="0"/>
              <w:marBottom w:val="0"/>
              <w:divBdr>
                <w:top w:val="none" w:sz="0" w:space="0" w:color="auto"/>
                <w:left w:val="none" w:sz="0" w:space="0" w:color="auto"/>
                <w:bottom w:val="none" w:sz="0" w:space="0" w:color="auto"/>
                <w:right w:val="none" w:sz="0" w:space="0" w:color="auto"/>
              </w:divBdr>
            </w:div>
            <w:div w:id="2068458167">
              <w:marLeft w:val="0"/>
              <w:marRight w:val="0"/>
              <w:marTop w:val="0"/>
              <w:marBottom w:val="0"/>
              <w:divBdr>
                <w:top w:val="none" w:sz="0" w:space="0" w:color="auto"/>
                <w:left w:val="none" w:sz="0" w:space="0" w:color="auto"/>
                <w:bottom w:val="none" w:sz="0" w:space="0" w:color="auto"/>
                <w:right w:val="none" w:sz="0" w:space="0" w:color="auto"/>
              </w:divBdr>
            </w:div>
            <w:div w:id="1405100506">
              <w:marLeft w:val="0"/>
              <w:marRight w:val="0"/>
              <w:marTop w:val="0"/>
              <w:marBottom w:val="0"/>
              <w:divBdr>
                <w:top w:val="none" w:sz="0" w:space="0" w:color="auto"/>
                <w:left w:val="none" w:sz="0" w:space="0" w:color="auto"/>
                <w:bottom w:val="none" w:sz="0" w:space="0" w:color="auto"/>
                <w:right w:val="none" w:sz="0" w:space="0" w:color="auto"/>
              </w:divBdr>
            </w:div>
            <w:div w:id="1280722694">
              <w:marLeft w:val="0"/>
              <w:marRight w:val="0"/>
              <w:marTop w:val="0"/>
              <w:marBottom w:val="0"/>
              <w:divBdr>
                <w:top w:val="none" w:sz="0" w:space="0" w:color="auto"/>
                <w:left w:val="none" w:sz="0" w:space="0" w:color="auto"/>
                <w:bottom w:val="none" w:sz="0" w:space="0" w:color="auto"/>
                <w:right w:val="none" w:sz="0" w:space="0" w:color="auto"/>
              </w:divBdr>
            </w:div>
            <w:div w:id="1252734842">
              <w:marLeft w:val="0"/>
              <w:marRight w:val="0"/>
              <w:marTop w:val="0"/>
              <w:marBottom w:val="0"/>
              <w:divBdr>
                <w:top w:val="none" w:sz="0" w:space="0" w:color="auto"/>
                <w:left w:val="none" w:sz="0" w:space="0" w:color="auto"/>
                <w:bottom w:val="none" w:sz="0" w:space="0" w:color="auto"/>
                <w:right w:val="none" w:sz="0" w:space="0" w:color="auto"/>
              </w:divBdr>
            </w:div>
            <w:div w:id="1794013736">
              <w:marLeft w:val="0"/>
              <w:marRight w:val="0"/>
              <w:marTop w:val="0"/>
              <w:marBottom w:val="0"/>
              <w:divBdr>
                <w:top w:val="none" w:sz="0" w:space="0" w:color="auto"/>
                <w:left w:val="none" w:sz="0" w:space="0" w:color="auto"/>
                <w:bottom w:val="none" w:sz="0" w:space="0" w:color="auto"/>
                <w:right w:val="none" w:sz="0" w:space="0" w:color="auto"/>
              </w:divBdr>
            </w:div>
            <w:div w:id="2132698717">
              <w:marLeft w:val="0"/>
              <w:marRight w:val="0"/>
              <w:marTop w:val="0"/>
              <w:marBottom w:val="0"/>
              <w:divBdr>
                <w:top w:val="none" w:sz="0" w:space="0" w:color="auto"/>
                <w:left w:val="none" w:sz="0" w:space="0" w:color="auto"/>
                <w:bottom w:val="none" w:sz="0" w:space="0" w:color="auto"/>
                <w:right w:val="none" w:sz="0" w:space="0" w:color="auto"/>
              </w:divBdr>
            </w:div>
            <w:div w:id="447091926">
              <w:marLeft w:val="0"/>
              <w:marRight w:val="0"/>
              <w:marTop w:val="0"/>
              <w:marBottom w:val="0"/>
              <w:divBdr>
                <w:top w:val="none" w:sz="0" w:space="0" w:color="auto"/>
                <w:left w:val="none" w:sz="0" w:space="0" w:color="auto"/>
                <w:bottom w:val="none" w:sz="0" w:space="0" w:color="auto"/>
                <w:right w:val="none" w:sz="0" w:space="0" w:color="auto"/>
              </w:divBdr>
            </w:div>
            <w:div w:id="1876043140">
              <w:marLeft w:val="0"/>
              <w:marRight w:val="0"/>
              <w:marTop w:val="0"/>
              <w:marBottom w:val="0"/>
              <w:divBdr>
                <w:top w:val="none" w:sz="0" w:space="0" w:color="auto"/>
                <w:left w:val="none" w:sz="0" w:space="0" w:color="auto"/>
                <w:bottom w:val="none" w:sz="0" w:space="0" w:color="auto"/>
                <w:right w:val="none" w:sz="0" w:space="0" w:color="auto"/>
              </w:divBdr>
            </w:div>
            <w:div w:id="954598627">
              <w:marLeft w:val="0"/>
              <w:marRight w:val="0"/>
              <w:marTop w:val="0"/>
              <w:marBottom w:val="0"/>
              <w:divBdr>
                <w:top w:val="none" w:sz="0" w:space="0" w:color="auto"/>
                <w:left w:val="none" w:sz="0" w:space="0" w:color="auto"/>
                <w:bottom w:val="none" w:sz="0" w:space="0" w:color="auto"/>
                <w:right w:val="none" w:sz="0" w:space="0" w:color="auto"/>
              </w:divBdr>
            </w:div>
            <w:div w:id="77681277">
              <w:marLeft w:val="0"/>
              <w:marRight w:val="0"/>
              <w:marTop w:val="0"/>
              <w:marBottom w:val="0"/>
              <w:divBdr>
                <w:top w:val="none" w:sz="0" w:space="0" w:color="auto"/>
                <w:left w:val="none" w:sz="0" w:space="0" w:color="auto"/>
                <w:bottom w:val="none" w:sz="0" w:space="0" w:color="auto"/>
                <w:right w:val="none" w:sz="0" w:space="0" w:color="auto"/>
              </w:divBdr>
            </w:div>
            <w:div w:id="582301590">
              <w:marLeft w:val="0"/>
              <w:marRight w:val="0"/>
              <w:marTop w:val="0"/>
              <w:marBottom w:val="0"/>
              <w:divBdr>
                <w:top w:val="none" w:sz="0" w:space="0" w:color="auto"/>
                <w:left w:val="none" w:sz="0" w:space="0" w:color="auto"/>
                <w:bottom w:val="none" w:sz="0" w:space="0" w:color="auto"/>
                <w:right w:val="none" w:sz="0" w:space="0" w:color="auto"/>
              </w:divBdr>
            </w:div>
            <w:div w:id="20595358">
              <w:marLeft w:val="0"/>
              <w:marRight w:val="0"/>
              <w:marTop w:val="0"/>
              <w:marBottom w:val="0"/>
              <w:divBdr>
                <w:top w:val="none" w:sz="0" w:space="0" w:color="auto"/>
                <w:left w:val="none" w:sz="0" w:space="0" w:color="auto"/>
                <w:bottom w:val="none" w:sz="0" w:space="0" w:color="auto"/>
                <w:right w:val="none" w:sz="0" w:space="0" w:color="auto"/>
              </w:divBdr>
            </w:div>
            <w:div w:id="1014067313">
              <w:marLeft w:val="0"/>
              <w:marRight w:val="0"/>
              <w:marTop w:val="0"/>
              <w:marBottom w:val="0"/>
              <w:divBdr>
                <w:top w:val="none" w:sz="0" w:space="0" w:color="auto"/>
                <w:left w:val="none" w:sz="0" w:space="0" w:color="auto"/>
                <w:bottom w:val="none" w:sz="0" w:space="0" w:color="auto"/>
                <w:right w:val="none" w:sz="0" w:space="0" w:color="auto"/>
              </w:divBdr>
            </w:div>
            <w:div w:id="1330867962">
              <w:marLeft w:val="0"/>
              <w:marRight w:val="0"/>
              <w:marTop w:val="0"/>
              <w:marBottom w:val="0"/>
              <w:divBdr>
                <w:top w:val="none" w:sz="0" w:space="0" w:color="auto"/>
                <w:left w:val="none" w:sz="0" w:space="0" w:color="auto"/>
                <w:bottom w:val="none" w:sz="0" w:space="0" w:color="auto"/>
                <w:right w:val="none" w:sz="0" w:space="0" w:color="auto"/>
              </w:divBdr>
            </w:div>
            <w:div w:id="589898094">
              <w:marLeft w:val="0"/>
              <w:marRight w:val="0"/>
              <w:marTop w:val="0"/>
              <w:marBottom w:val="0"/>
              <w:divBdr>
                <w:top w:val="none" w:sz="0" w:space="0" w:color="auto"/>
                <w:left w:val="none" w:sz="0" w:space="0" w:color="auto"/>
                <w:bottom w:val="none" w:sz="0" w:space="0" w:color="auto"/>
                <w:right w:val="none" w:sz="0" w:space="0" w:color="auto"/>
              </w:divBdr>
            </w:div>
            <w:div w:id="351032729">
              <w:marLeft w:val="0"/>
              <w:marRight w:val="0"/>
              <w:marTop w:val="0"/>
              <w:marBottom w:val="0"/>
              <w:divBdr>
                <w:top w:val="none" w:sz="0" w:space="0" w:color="auto"/>
                <w:left w:val="none" w:sz="0" w:space="0" w:color="auto"/>
                <w:bottom w:val="none" w:sz="0" w:space="0" w:color="auto"/>
                <w:right w:val="none" w:sz="0" w:space="0" w:color="auto"/>
              </w:divBdr>
            </w:div>
            <w:div w:id="17494187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96188268">
      <w:bodyDiv w:val="1"/>
      <w:marLeft w:val="0"/>
      <w:marRight w:val="0"/>
      <w:marTop w:val="0"/>
      <w:marBottom w:val="0"/>
      <w:divBdr>
        <w:top w:val="none" w:sz="0" w:space="0" w:color="auto"/>
        <w:left w:val="none" w:sz="0" w:space="0" w:color="auto"/>
        <w:bottom w:val="none" w:sz="0" w:space="0" w:color="auto"/>
        <w:right w:val="none" w:sz="0" w:space="0" w:color="auto"/>
      </w:divBdr>
    </w:div>
    <w:div w:id="1793015733">
      <w:bodyDiv w:val="1"/>
      <w:marLeft w:val="0"/>
      <w:marRight w:val="0"/>
      <w:marTop w:val="0"/>
      <w:marBottom w:val="0"/>
      <w:divBdr>
        <w:top w:val="none" w:sz="0" w:space="0" w:color="auto"/>
        <w:left w:val="none" w:sz="0" w:space="0" w:color="auto"/>
        <w:bottom w:val="none" w:sz="0" w:space="0" w:color="auto"/>
        <w:right w:val="none" w:sz="0" w:space="0" w:color="auto"/>
      </w:divBdr>
    </w:div>
    <w:div w:id="197305192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10480</TotalTime>
  <Pages>5</Pages>
  <Words>2304</Words>
  <Characters>13137</Characters>
  <Application>Microsoft Office Word</Application>
  <DocSecurity>0</DocSecurity>
  <Lines>109</Lines>
  <Paragraphs>30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15411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Sohum Bhatt</cp:lastModifiedBy>
  <cp:revision>37</cp:revision>
  <dcterms:created xsi:type="dcterms:W3CDTF">2021-04-01T10:08:00Z</dcterms:created>
  <dcterms:modified xsi:type="dcterms:W3CDTF">2021-04-13T07:45:00Z</dcterms:modified>
</cp:coreProperties>
</file>