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AtlasPI: An Agent-Readable Dataset of Historical Geopolitical Entities with Explicit Provenance and Ethical Annotation (4500 BCE – 2024 CE)</w:t>
      </w:r>
    </w:p>
    <w:p>
      <w:pPr>
        <w:jc w:val="both"/>
      </w:pPr>
      <w:r>
        <w:t>Author: Clirim Ramadani</w:t>
      </w:r>
    </w:p>
    <w:p>
      <w:pPr>
        <w:jc w:val="both"/>
      </w:pPr>
      <w:r>
        <w:t>Affiliation: CRA S.r.l., Italy</w:t>
      </w:r>
    </w:p>
    <w:p>
      <w:pPr>
        <w:jc w:val="both"/>
      </w:pPr>
      <w:r>
        <w:t>ORCID: [da inserire — vedi note]</w:t>
      </w:r>
    </w:p>
    <w:p>
      <w:pPr>
        <w:jc w:val="both"/>
      </w:pPr>
      <w:r>
        <w:t>Corresponding author: clirim.ramadani1@gmail.com</w:t>
      </w:r>
    </w:p>
    <w:p>
      <w:pPr>
        <w:pStyle w:val="Heading1"/>
      </w:pPr>
      <w:r>
        <w:t>Abstract</w:t>
      </w:r>
    </w:p>
    <w:p>
      <w:pPr>
        <w:jc w:val="both"/>
      </w:pPr>
      <w:r>
        <w:t>AtlasPI is an open dataset of 1,015 historical geopolitical entities spanning 4500 BCE</w:t>
      </w:r>
    </w:p>
    <w:p>
      <w:pPr>
        <w:jc w:val="both"/>
      </w:pPr>
      <w:r>
        <w:t>to 2024 CE, each with GeoJSON boundary geometry, names recorded in their original</w:t>
      </w:r>
    </w:p>
    <w:p>
      <w:pPr>
        <w:jc w:val="both"/>
      </w:pPr>
      <w:r>
        <w:t>language, academic source citations, and an explicit per-record confidence score. It</w:t>
      </w:r>
    </w:p>
    <w:p>
      <w:pPr>
        <w:jc w:val="both"/>
      </w:pPr>
      <w:r>
        <w:t>further includes 643 dated historical events, 105 dynastic succession chains, 252</w:t>
      </w:r>
    </w:p>
    <w:p>
      <w:pPr>
        <w:jc w:val="both"/>
      </w:pPr>
      <w:r>
        <w:t>historical cities, 41 trade routes, 1,249 archaeological sites and 55 historical</w:t>
      </w:r>
    </w:p>
    <w:p>
      <w:pPr>
        <w:jc w:val="both"/>
      </w:pPr>
      <w:r>
        <w:t>periods. The dataset is distributed through a public REST API and a Model Context</w:t>
      </w:r>
    </w:p>
    <w:p>
      <w:pPr>
        <w:jc w:val="both"/>
      </w:pPr>
      <w:r>
        <w:t>Protocol server, making it directly consumable by automated agents as well as by</w:t>
      </w:r>
    </w:p>
    <w:p>
      <w:pPr>
        <w:jc w:val="both"/>
      </w:pPr>
      <w:r>
        <w:t>conventional GIS and digital-humanities workflows. Its distinguishing feature is not</w:t>
      </w:r>
    </w:p>
    <w:p>
      <w:pPr>
        <w:jc w:val="both"/>
      </w:pPr>
      <w:r>
        <w:t>scale but epistemic transparency: provenance, uncertainty and contested</w:t>
      </w:r>
    </w:p>
    <w:p>
      <w:pPr>
        <w:jc w:val="both"/>
      </w:pPr>
      <w:r>
        <w:t>interpretations are first-class, machine-readable fields rather than prose caveats.</w:t>
      </w:r>
    </w:p>
    <w:p>
      <w:pPr>
        <w:jc w:val="both"/>
      </w:pPr>
      <w:r>
        <w:t>Keywords: historical geography; historical GIS; open data; provenance;</w:t>
      </w:r>
    </w:p>
    <w:p>
      <w:pPr>
        <w:jc w:val="both"/>
      </w:pPr>
      <w:r>
        <w:t>uncertainty; digital humanities; GeoJSON; machine-readable cultural heritage</w:t>
      </w:r>
    </w:p>
    <w:p>
      <w:pPr>
        <w:pStyle w:val="Heading1"/>
      </w:pPr>
      <w:r>
        <w:t>(1) Context</w:t>
      </w:r>
    </w:p>
    <w:p>
      <w:pPr>
        <w:jc w:val="both"/>
      </w:pPr>
      <w:r>
        <w:t>Researchers — and, increasingly, automated systems — asking questions such as *"which</w:t>
      </w:r>
    </w:p>
    <w:p>
      <w:pPr>
        <w:jc w:val="both"/>
      </w:pPr>
      <w:r>
        <w:t>polities existed in the Balkans in 1400?"* face a fragmented landscape. Natural Earth</w:t>
      </w:r>
    </w:p>
    <w:p>
      <w:pPr>
        <w:jc w:val="both"/>
      </w:pPr>
      <w:r>
        <w:t>(Kelso &amp; Patterson, 2010) provides authoritative modern boundaries but no historical</w:t>
      </w:r>
    </w:p>
    <w:p>
      <w:pPr>
        <w:jc w:val="both"/>
      </w:pPr>
      <w:r>
        <w:t>depth. The historical-basemaps collection (Ourednik, 2021) provides historical world</w:t>
      </w:r>
    </w:p>
    <w:p>
      <w:pPr>
        <w:jc w:val="both"/>
      </w:pPr>
      <w:r>
        <w:t>snapshots but no entity-level metadata. Wikidata (Vrandečić &amp; Krötzsch, 2014) provides</w:t>
      </w:r>
    </w:p>
    <w:p>
      <w:pPr>
        <w:jc w:val="both"/>
      </w:pPr>
      <w:r>
        <w:t>entity metadata but sparse and inconsistent geometry. Gazetteers such as Pleiades</w:t>
      </w:r>
    </w:p>
    <w:p>
      <w:pPr>
        <w:jc w:val="both"/>
      </w:pPr>
      <w:r>
        <w:t>(Bagnall et al., 2006–) offer rigorous place-level scholarship for antiquity but do</w:t>
      </w:r>
    </w:p>
    <w:p>
      <w:pPr>
        <w:jc w:val="both"/>
      </w:pPr>
      <w:r>
        <w:t>not model polity extent over time. None of these was designed to be consumed</w:t>
      </w:r>
    </w:p>
    <w:p>
      <w:pPr>
        <w:jc w:val="both"/>
      </w:pPr>
      <w:r>
        <w:t>programmatically as a coherent historical-geographic corpus.</w:t>
      </w:r>
    </w:p>
    <w:p>
      <w:pPr>
        <w:jc w:val="both"/>
      </w:pPr>
      <w:r>
        <w:t>A second gap is epistemic. Historical boundary data is inherently uncertain and often</w:t>
      </w:r>
    </w:p>
    <w:p>
      <w:pPr>
        <w:jc w:val="both"/>
      </w:pPr>
      <w:r>
        <w:t>politically contested, yet most datasets encode a single authoritative geometry with</w:t>
      </w:r>
    </w:p>
    <w:p>
      <w:pPr>
        <w:jc w:val="both"/>
      </w:pPr>
      <w:r>
        <w:t>no machine-readable signal of confidence or dispute. Critical scholarship in the</w:t>
      </w:r>
    </w:p>
    <w:p>
      <w:pPr>
        <w:jc w:val="both"/>
      </w:pPr>
      <w:r>
        <w:t>digital humanities has long argued that data is never raw and that classification</w:t>
      </w:r>
    </w:p>
    <w:p>
      <w:pPr>
        <w:jc w:val="both"/>
      </w:pPr>
      <w:r>
        <w:t>choices carry political weight (Gitelman, 2013; Bowker &amp; Star, 1999). When historical</w:t>
      </w:r>
    </w:p>
    <w:p>
      <w:pPr>
        <w:jc w:val="both"/>
      </w:pPr>
      <w:r>
        <w:t>data is consumed by automated systems — which increasingly mediate public access to</w:t>
      </w:r>
    </w:p>
    <w:p>
      <w:pPr>
        <w:jc w:val="both"/>
      </w:pPr>
      <w:r>
        <w:t>historical knowledge — that flattening is silently propagated at scale, and the</w:t>
      </w:r>
    </w:p>
    <w:p>
      <w:pPr>
        <w:jc w:val="both"/>
      </w:pPr>
      <w:r>
        <w:t>provenance that would allow a reader to contest it is lost.</w:t>
      </w:r>
    </w:p>
    <w:p>
      <w:pPr>
        <w:jc w:val="both"/>
      </w:pPr>
      <w:r>
        <w:t>AtlasPI addresses both gaps: it unifies entity metadata with geometry, and it makes</w:t>
      </w:r>
    </w:p>
    <w:p>
      <w:pPr>
        <w:jc w:val="both"/>
      </w:pPr>
      <w:r>
        <w:t>uncertainty and contestation explicit, queryable fields.</w:t>
      </w:r>
    </w:p>
    <w:p>
      <w:pPr>
        <w:pStyle w:val="Heading1"/>
      </w:pPr>
      <w:r>
        <w:t>(2) Method</w:t>
      </w:r>
    </w:p>
    <w:p>
      <w:pPr>
        <w:jc w:val="both"/>
      </w:pPr>
      <w:r>
        <w:t>Entity records. Entity metadata (name, type, temporal range, capital, sources,</w:t>
      </w:r>
    </w:p>
    <w:p>
      <w:pPr>
        <w:jc w:val="both"/>
      </w:pPr>
      <w:r>
        <w:t>territorial changes) is hand-curated in versioned JSON. Each entity requires at least</w:t>
      </w:r>
    </w:p>
    <w:p>
      <w:pPr>
        <w:jc w:val="both"/>
      </w:pPr>
      <w:r>
        <w:t>one academic citation; the dataset currently carries 5,089 citations and 2,880</w:t>
      </w:r>
    </w:p>
    <w:p>
      <w:pPr>
        <w:jc w:val="both"/>
      </w:pPr>
      <w:r>
        <w:t>documented territorial changes.</w:t>
      </w:r>
    </w:p>
    <w:p>
      <w:pPr>
        <w:jc w:val="both"/>
      </w:pPr>
      <w:r>
        <w:t>Boundary geometry is derived through a three-tier pipeline, ranked by trust and</w:t>
      </w:r>
    </w:p>
    <w:p>
      <w:pPr>
        <w:jc w:val="both"/>
      </w:pPr>
      <w:r>
        <w:t>recorded per record in a boundary_source field: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Tier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Applies to</w:t>
            </w:r>
          </w:p>
        </w:tc>
        <w:tc>
          <w:tcPr>
            <w:tcW w:type="dxa" w:w="1728"/>
          </w:tcPr>
          <w:p>
            <w:r>
              <w:t>Licence</w:t>
            </w:r>
          </w:p>
        </w:tc>
        <w:tc>
          <w:tcPr>
            <w:tcW w:type="dxa" w:w="1728"/>
          </w:tcPr>
          <w:p>
            <w:r>
              <w:t>Confidence band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Natural Earth 10m</w:t>
            </w:r>
          </w:p>
        </w:tc>
        <w:tc>
          <w:tcPr>
            <w:tcW w:type="dxa" w:w="1728"/>
          </w:tcPr>
          <w:p>
            <w:r>
              <w:t>modern states</w:t>
            </w:r>
          </w:p>
        </w:tc>
        <w:tc>
          <w:tcPr>
            <w:tcW w:type="dxa" w:w="1728"/>
          </w:tcPr>
          <w:p>
            <w:r>
              <w:t>CC0</w:t>
            </w:r>
          </w:p>
        </w:tc>
        <w:tc>
          <w:tcPr>
            <w:tcW w:type="dxa" w:w="1728"/>
          </w:tcPr>
          <w:p>
            <w:r>
              <w:t>0.75–0.95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historical-basemaps (53 snapshots)</w:t>
            </w:r>
          </w:p>
        </w:tc>
        <w:tc>
          <w:tcPr>
            <w:tcW w:type="dxa" w:w="1728"/>
          </w:tcPr>
          <w:p>
            <w:r>
              <w:t>pre-1800 entities</w:t>
            </w:r>
          </w:p>
        </w:tc>
        <w:tc>
          <w:tcPr>
            <w:tcW w:type="dxa" w:w="1728"/>
          </w:tcPr>
          <w:p>
            <w:r>
              <w:t>CC BY 4.0</w:t>
            </w:r>
          </w:p>
        </w:tc>
        <w:tc>
          <w:tcPr>
            <w:tcW w:type="dxa" w:w="1728"/>
          </w:tcPr>
          <w:p>
            <w:r>
              <w:t>0.45–0.80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Deterministic generated polygon</w:t>
            </w:r>
          </w:p>
        </w:tc>
        <w:tc>
          <w:tcPr>
            <w:tcW w:type="dxa" w:w="1728"/>
          </w:tcPr>
          <w:p>
            <w:r>
              <w:t>unmatched entities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0.40</w:t>
            </w:r>
          </w:p>
        </w:tc>
      </w:tr>
    </w:tbl>
    <w:p>
      <w:pPr>
        <w:jc w:val="both"/>
      </w:pPr>
      <w:r>
        <w:t>Tier-2 matches additionally record the matched feature name, the snapshot year used</w:t>
      </w:r>
    </w:p>
    <w:p>
      <w:pPr>
        <w:jc w:val="both"/>
      </w:pPr>
      <w:r>
        <w:t>and a precision grade, so that any polygon can be traced back to its upstream feature.</w:t>
      </w:r>
    </w:p>
    <w:p>
      <w:pPr>
        <w:jc w:val="both"/>
      </w:pPr>
      <w:r>
        <w:t>Upstream datasets are not vendored; they are fetched reproducibly by a documented</w:t>
      </w:r>
    </w:p>
    <w:p>
      <w:pPr>
        <w:jc w:val="both"/>
      </w:pPr>
      <w:r>
        <w:t>script and credited in the repository's NOTICE file.</w:t>
      </w:r>
    </w:p>
    <w:p>
      <w:pPr>
        <w:jc w:val="both"/>
      </w:pPr>
      <w:r>
        <w:t>Curation and review workflow. Records enter the dataset in one of two ways: manual</w:t>
      </w:r>
    </w:p>
    <w:p>
      <w:pPr>
        <w:jc w:val="both"/>
      </w:pPr>
      <w:r>
        <w:t>curation against cited literature, or programmatic import followed by review. Every</w:t>
      </w:r>
    </w:p>
    <w:p>
      <w:pPr>
        <w:jc w:val="both"/>
      </w:pPr>
      <w:r>
        <w:t>import is dual-written to versioned JSON and to the production database, so that the</w:t>
      </w:r>
    </w:p>
    <w:p>
      <w:pPr>
        <w:jc w:val="both"/>
      </w:pPr>
      <w:r>
        <w:t>canonical files and the served data can be reconciled and any divergence detected. A</w:t>
      </w:r>
    </w:p>
    <w:p>
      <w:pPr>
        <w:jc w:val="both"/>
      </w:pPr>
      <w:r>
        <w:t>continuous-integration suite of 1,293 tests enforces structural invariants —</w:t>
      </w:r>
    </w:p>
    <w:p>
      <w:pPr>
        <w:jc w:val="both"/>
      </w:pPr>
      <w:r>
        <w:t>referential integrity of succession chains, exclusion of deprecated records from</w:t>
      </w:r>
    </w:p>
    <w:p>
      <w:pPr>
        <w:jc w:val="both"/>
      </w:pPr>
      <w:r>
        <w:t>public endpoints, and coherence between confidence and status fields. Geometric</w:t>
      </w:r>
    </w:p>
    <w:p>
      <w:pPr>
        <w:jc w:val="both"/>
      </w:pPr>
      <w:r>
        <w:t>regressions are additionally caught by automated checks for implausible polygons, such</w:t>
      </w:r>
    </w:p>
    <w:p>
      <w:pPr>
        <w:jc w:val="both"/>
      </w:pPr>
      <w:r>
        <w:t>as boundaries crossing the antimeridian or exceeding a plausible area for the declared</w:t>
      </w:r>
    </w:p>
    <w:p>
      <w:pPr>
        <w:jc w:val="both"/>
      </w:pPr>
      <w:r>
        <w:t>entity type: a class of error that metadata validation alone does not surface.</w:t>
      </w:r>
    </w:p>
    <w:p>
      <w:pPr>
        <w:jc w:val="both"/>
      </w:pPr>
      <w:r>
        <w:t>Confidence values are revisited when new sources are added; downgrades are as common</w:t>
      </w:r>
    </w:p>
    <w:p>
      <w:pPr>
        <w:jc w:val="both"/>
      </w:pPr>
      <w:r>
        <w:t>as upgrades, and both are recorded in the version history.</w:t>
      </w:r>
    </w:p>
    <w:p>
      <w:pPr>
        <w:jc w:val="both"/>
      </w:pPr>
      <w:r>
        <w:t>Confidence scoring. Every entity carries confidence_score ∈ [0,1], derived from</w:t>
      </w:r>
    </w:p>
    <w:p>
      <w:pPr>
        <w:jc w:val="both"/>
      </w:pPr>
      <w:r>
        <w:t>source tier, boundary tier, date precision and manual review. The mean across the</w:t>
      </w:r>
    </w:p>
    <w:p>
      <w:pPr>
        <w:jc w:val="both"/>
      </w:pPr>
      <w:r>
        <w:t>dataset is 0.689. Records below 0.5 are automatically flagged status: "uncertain";</w:t>
      </w:r>
    </w:p>
    <w:p>
      <w:pPr>
        <w:jc w:val="both"/>
      </w:pPr>
      <w:r>
        <w:t>entities over contested territory are capped at 0.7 and flagged status: "disputed"</w:t>
      </w:r>
    </w:p>
    <w:p>
      <w:pPr>
        <w:jc w:val="both"/>
      </w:pPr>
      <w:r>
        <w:t>(32 records). The score is computed and auditable, not a black-box model output, and</w:t>
      </w:r>
    </w:p>
    <w:p>
      <w:pPr>
        <w:jc w:val="both"/>
      </w:pPr>
      <w:r>
        <w:t>the rule that produces each flag is documented rather than implicit.</w:t>
      </w:r>
    </w:p>
    <w:p>
      <w:pPr>
        <w:jc w:val="both"/>
      </w:pPr>
      <w:r>
        <w:t>Ethical annotation. Twenty-seven documented decision records govern</w:t>
      </w:r>
    </w:p>
    <w:p>
      <w:pPr>
        <w:jc w:val="both"/>
      </w:pPr>
      <w:r>
        <w:t>representational choices. Four operative principles apply: (i) the primary name is the</w:t>
      </w:r>
    </w:p>
    <w:p>
      <w:pPr>
        <w:jc w:val="both"/>
      </w:pPr>
      <w:r>
        <w:t>endonym — Imperium Romanum, ᠶᠡᠬᠡ ᠮᠣᠩᠭᠣᠯ ᠤᠯᠤᠰ — with colonial and exonymic forms</w:t>
      </w:r>
    </w:p>
    <w:p>
      <w:pPr>
        <w:jc w:val="both"/>
      </w:pPr>
      <w:r>
        <w:t>preserved as variants rather than as the canonical label; (ii) conquest, displacement</w:t>
      </w:r>
    </w:p>
    <w:p>
      <w:pPr>
        <w:jc w:val="both"/>
      </w:pPr>
      <w:r>
        <w:t>and genocide are named explicitly in event and territorial-change records rather than</w:t>
      </w:r>
    </w:p>
    <w:p>
      <w:pPr>
        <w:jc w:val="both"/>
      </w:pPr>
      <w:r>
        <w:t>euphemised; (iii) contested borders carry multiple documented versions with sources,</w:t>
      </w:r>
    </w:p>
    <w:p>
      <w:pPr>
        <w:jc w:val="both"/>
      </w:pPr>
      <w:r>
        <w:t>rather than an arbitrated single truth; (iv) uncertainty is declared rather than</w:t>
      </w:r>
    </w:p>
    <w:p>
      <w:pPr>
        <w:jc w:val="both"/>
      </w:pPr>
      <w:r>
        <w:t>smoothed. Each decision, including rejected alternatives, is recorded in a versioned</w:t>
      </w:r>
    </w:p>
    <w:p>
      <w:pPr>
        <w:jc w:val="both"/>
      </w:pPr>
      <w:r>
        <w:t>register, so that a reuser can audit not only the data but the reasoning that shaped it.</w:t>
      </w:r>
    </w:p>
    <w:p>
      <w:pPr>
        <w:pStyle w:val="Heading1"/>
      </w:pPr>
      <w:r>
        <w:t>(3) Dataset description</w:t>
      </w:r>
    </w:p>
    <w:p>
      <w:pPr>
        <w:pStyle w:val="ListBullet"/>
      </w:pPr>
      <w:r>
        <w:t>Object name: AtlasPI Historical Geography Dataset</w:t>
      </w:r>
    </w:p>
    <w:p>
      <w:pPr>
        <w:pStyle w:val="ListBullet"/>
      </w:pPr>
      <w:r>
        <w:t>Format: JSON and GeoJSON (REST API); JSONL (archival export)</w:t>
      </w:r>
    </w:p>
    <w:p>
      <w:pPr>
        <w:pStyle w:val="ListBullet"/>
      </w:pPr>
      <w:r>
        <w:t>Temporal coverage: 4500 BCE – 2024 CE · Spatial coverage: worldwide</w:t>
      </w:r>
    </w:p>
    <w:p>
      <w:pPr>
        <w:pStyle w:val="ListBullet"/>
      </w:pPr>
      <w:r>
        <w:t>Language: entity names in original languages and scripts; metadata and</w:t>
      </w:r>
    </w:p>
    <w:p>
      <w:pPr>
        <w:jc w:val="both"/>
      </w:pPr>
      <w:r>
        <w:t>documentation in English</w:t>
      </w:r>
    </w:p>
    <w:p>
      <w:pPr>
        <w:pStyle w:val="ListBullet"/>
      </w:pPr>
      <w:r>
        <w:t>Licence: Apache-2.0 · Repository: https://github.com/Soil911/AtlasPI</w:t>
      </w:r>
    </w:p>
    <w:p>
      <w:pPr>
        <w:pStyle w:val="ListBullet"/>
      </w:pPr>
      <w:r>
        <w:t>Persistent identifier: https://doi.org/10.5281/zenodo.19581784</w:t>
      </w:r>
    </w:p>
    <w:p>
      <w:pPr>
        <w:pStyle w:val="ListBullet"/>
      </w:pPr>
      <w:r>
        <w:t>Mirror: Hugging Face, clirim911/atlaspi-historical-geography</w:t>
      </w:r>
    </w:p>
    <w:p>
      <w:pPr>
        <w:pStyle w:val="ListBullet"/>
      </w:pPr>
      <w:r>
        <w:t>Live access: https://atlaspi.it — no authentication, CORS-enabled</w:t>
      </w:r>
    </w:p>
    <w:p>
      <w:pPr>
        <w:pStyle w:val="ListBullet"/>
      </w:pPr>
      <w:r>
        <w:t>Publication date: 2026</w:t>
      </w:r>
    </w:p>
    <w:p>
      <w:pPr>
        <w:pStyle w:val="Heading1"/>
      </w:pPr>
      <w:r>
        <w:t>(4) Reuse potential</w:t>
      </w:r>
    </w:p>
    <w:p>
      <w:pPr>
        <w:jc w:val="both"/>
      </w:pPr>
      <w:r>
        <w:t>The dataset supports at least four reuse scenarios. In historical GIS, entity</w:t>
      </w:r>
    </w:p>
    <w:p>
      <w:pPr>
        <w:jc w:val="both"/>
      </w:pPr>
      <w:r>
        <w:t>geometries can be joined to external datasets by year and place for spatial analysis,</w:t>
      </w:r>
    </w:p>
    <w:p>
      <w:pPr>
        <w:jc w:val="both"/>
      </w:pPr>
      <w:r>
        <w:t>with the confidence field available as a filter or a weight. In teaching, the</w:t>
      </w:r>
    </w:p>
    <w:p>
      <w:pPr>
        <w:jc w:val="both"/>
      </w:pPr>
      <w:r>
        <w:t>interactive map and year-slider interface make boundary change legible without GIS</w:t>
      </w:r>
    </w:p>
    <w:p>
      <w:pPr>
        <w:jc w:val="both"/>
      </w:pPr>
      <w:r>
        <w:t>expertise, while the disputed-status flags provide a natural entry point for</w:t>
      </w:r>
    </w:p>
    <w:p>
      <w:pPr>
        <w:jc w:val="both"/>
      </w:pPr>
      <w:r>
        <w:t>discussing contested historiography. For machine consumption, a Model Context</w:t>
      </w:r>
    </w:p>
    <w:p>
      <w:pPr>
        <w:jc w:val="both"/>
      </w:pPr>
      <w:r>
        <w:t>Protocol server exposes 39 typed tools, allowing automated systems to answer</w:t>
      </w:r>
    </w:p>
    <w:p>
      <w:pPr>
        <w:jc w:val="both"/>
      </w:pPr>
      <w:r>
        <w:t>historical-geographic questions against cited data rather than parametric memory —</w:t>
      </w:r>
    </w:p>
    <w:p>
      <w:pPr>
        <w:jc w:val="both"/>
      </w:pPr>
      <w:r>
        <w:t>with confidence and dispute flags available to the consuming system, so that</w:t>
      </w:r>
    </w:p>
    <w:p>
      <w:pPr>
        <w:jc w:val="both"/>
      </w:pPr>
      <w:r>
        <w:t>uncertainty can be surfaced to an end user rather than silently discarded. Finally,</w:t>
      </w:r>
    </w:p>
    <w:p>
      <w:pPr>
        <w:jc w:val="both"/>
      </w:pPr>
      <w:r>
        <w:t>because provenance and uncertainty are explicit, the corpus is itself an object of</w:t>
      </w:r>
    </w:p>
    <w:p>
      <w:pPr>
        <w:jc w:val="both"/>
      </w:pPr>
      <w:r>
        <w:t>study for methodological research on epistemic transparency in cultural-heritage</w:t>
      </w:r>
    </w:p>
    <w:p>
      <w:pPr>
        <w:jc w:val="both"/>
      </w:pPr>
      <w:r>
        <w:t>data.</w:t>
      </w:r>
    </w:p>
    <w:p>
      <w:pPr>
        <w:jc w:val="both"/>
      </w:pPr>
      <w:r>
        <w:t>Known limitations are documented alongside the data and bear restating. Temporal</w:t>
      </w:r>
    </w:p>
    <w:p>
      <w:pPr>
        <w:jc w:val="both"/>
      </w:pPr>
      <w:r>
        <w:t>granularity is coarse: 53 upstream snapshots mean that periods of rapid change are</w:t>
      </w:r>
    </w:p>
    <w:p>
      <w:pPr>
        <w:jc w:val="both"/>
      </w:pPr>
      <w:r>
        <w:t>approximated to the nearest available timestamp. Non-state polities — nomadic</w:t>
      </w:r>
    </w:p>
    <w:p>
      <w:pPr>
        <w:jc w:val="both"/>
      </w:pPr>
      <w:r>
        <w:t>confederations, khanates, ecclesiastical territories — fit polygon models poorly and</w:t>
      </w:r>
    </w:p>
    <w:p>
      <w:pPr>
        <w:jc w:val="both"/>
      </w:pPr>
      <w:r>
        <w:t>are disproportionately represented by generated geometry. Pre-colonial and indigenous</w:t>
      </w:r>
    </w:p>
    <w:p>
      <w:pPr>
        <w:jc w:val="both"/>
      </w:pPr>
      <w:r>
        <w:t>boundaries are necessarily interpretive: where sources disagree, the dataset follows</w:t>
      </w:r>
    </w:p>
    <w:p>
      <w:pPr>
        <w:jc w:val="both"/>
      </w:pPr>
      <w:r>
        <w:t>the most-cited convention and flags the record as disputed rather than presenting a</w:t>
      </w:r>
    </w:p>
    <w:p>
      <w:pPr>
        <w:jc w:val="both"/>
      </w:pPr>
      <w:r>
        <w:t>settled boundary. Capital coordinates are single point-stamps and do not capture</w:t>
      </w:r>
    </w:p>
    <w:p>
      <w:pPr>
        <w:jc w:val="both"/>
      </w:pPr>
      <w:r>
        <w:t>capitals that moved during an entity's lifespan. These are not incidental caveats but</w:t>
      </w:r>
    </w:p>
    <w:p>
      <w:pPr>
        <w:jc w:val="both"/>
      </w:pPr>
      <w:r>
        <w:t>structural properties of the domain, and they are encoded in the data rather than only</w:t>
      </w:r>
    </w:p>
    <w:p>
      <w:pPr>
        <w:jc w:val="both"/>
      </w:pPr>
      <w:r>
        <w:t>in prose.</w:t>
      </w:r>
    </w:p>
    <w:p>
      <w:pPr>
        <w:pStyle w:val="Heading1"/>
      </w:pPr>
      <w:r>
        <w:t>Competing interests</w:t>
      </w:r>
    </w:p>
    <w:p>
      <w:pPr>
        <w:jc w:val="both"/>
      </w:pPr>
      <w:r>
        <w:t>The author is the founder of CRA S.r.l., the company that develops and hosts AtlasPI.</w:t>
      </w:r>
    </w:p>
    <w:p>
      <w:pPr>
        <w:jc w:val="both"/>
      </w:pPr>
      <w:r>
        <w:t>The dataset and the software described here are released under the Apache-2.0 licence</w:t>
      </w:r>
    </w:p>
    <w:p>
      <w:pPr>
        <w:jc w:val="both"/>
      </w:pPr>
      <w:r>
        <w:t>and are freely available without authentication. The project follows an open-core</w:t>
      </w:r>
    </w:p>
    <w:p>
      <w:pPr>
        <w:jc w:val="both"/>
      </w:pPr>
      <w:r>
        <w:t>model: while the dataset and API described in this paper are open, the author may in</w:t>
      </w:r>
    </w:p>
    <w:p>
      <w:pPr>
        <w:jc w:val="both"/>
      </w:pPr>
      <w:r>
        <w:t>future offer commercial services (for example hosted high-volume access or curated</w:t>
      </w:r>
    </w:p>
    <w:p>
      <w:pPr>
        <w:jc w:val="both"/>
      </w:pPr>
      <w:r>
        <w:t>enterprise datasets) built on the same foundation. No such commercial component</w:t>
      </w:r>
    </w:p>
    <w:p>
      <w:pPr>
        <w:jc w:val="both"/>
      </w:pPr>
      <w:r>
        <w:t>exists at the time of writing, and none is required to access the data described here.</w:t>
      </w:r>
    </w:p>
    <w:p>
      <w:pPr>
        <w:pStyle w:val="Heading1"/>
      </w:pPr>
      <w:r>
        <w:t>Funding statement</w:t>
      </w:r>
    </w:p>
    <w:p>
      <w:pPr>
        <w:jc w:val="both"/>
      </w:pPr>
      <w:r>
        <w:t>This work received no external or institutional funding.</w:t>
      </w:r>
    </w:p>
    <w:p>
      <w:pPr>
        <w:pStyle w:val="Heading1"/>
      </w:pPr>
      <w:r>
        <w:t>Acknowledgements</w:t>
      </w:r>
    </w:p>
    <w:p>
      <w:pPr>
        <w:jc w:val="both"/>
      </w:pPr>
      <w:r>
        <w:t>AtlasPI builds on two upstream open datasets whose maintainers made this work</w:t>
      </w:r>
    </w:p>
    <w:p>
      <w:pPr>
        <w:jc w:val="both"/>
      </w:pPr>
      <w:r>
        <w:t>possible: Natural Earth, released into the public domain, and the</w:t>
      </w:r>
    </w:p>
    <w:p>
      <w:pPr>
        <w:jc w:val="both"/>
      </w:pPr>
      <w:r>
        <w:t>historical-basemaps collection by André Ourednik, released under CC BY 4.0. Both</w:t>
      </w:r>
    </w:p>
    <w:p>
      <w:pPr>
        <w:jc w:val="both"/>
      </w:pPr>
      <w:r>
        <w:t>are credited in the repository's NOTICE file.</w:t>
      </w:r>
    </w:p>
    <w:p>
      <w:pPr>
        <w:pStyle w:val="Heading1"/>
      </w:pPr>
      <w:r>
        <w:t>References</w:t>
      </w:r>
    </w:p>
    <w:p>
      <w:pPr>
        <w:jc w:val="both"/>
      </w:pPr>
      <w:r>
        <w:t>Bagnall, R. et al. (2006–). Pleiades: A Gazetteer of Past Places. Available at</w:t>
      </w:r>
    </w:p>
    <w:p>
      <w:pPr>
        <w:jc w:val="both"/>
      </w:pPr>
      <w:r>
        <w:t>https://pleiades.stoa.org</w:t>
      </w:r>
    </w:p>
    <w:p>
      <w:pPr>
        <w:jc w:val="both"/>
      </w:pPr>
      <w:r>
        <w:t>Bowker, G. C. &amp; Star, S. L. (1999). *Sorting Things Out: Classification and Its</w:t>
      </w:r>
    </w:p>
    <w:p>
      <w:pPr>
        <w:jc w:val="both"/>
      </w:pPr>
      <w:r>
        <w:t>Consequences*. MIT Press.</w:t>
      </w:r>
    </w:p>
    <w:p>
      <w:pPr>
        <w:jc w:val="both"/>
      </w:pPr>
      <w:r>
        <w:t>Gitelman, L. (ed.) (2013). "Raw Data" Is an Oxymoron. MIT Press.</w:t>
      </w:r>
    </w:p>
    <w:p>
      <w:pPr>
        <w:jc w:val="both"/>
      </w:pPr>
      <w:r>
        <w:t>Kelso, N. V. &amp; Patterson, T. (2010). Introducing Natural Earth Data —</w:t>
      </w:r>
    </w:p>
    <w:p>
      <w:pPr>
        <w:jc w:val="both"/>
      </w:pPr>
      <w:r>
        <w:t>naturalearthdata.com. Geographia Technica, 5(82–89). Available at</w:t>
      </w:r>
    </w:p>
    <w:p>
      <w:pPr>
        <w:jc w:val="both"/>
      </w:pPr>
      <w:r>
        <w:t>https://www.naturalearthdata.com</w:t>
      </w:r>
    </w:p>
    <w:p>
      <w:pPr>
        <w:jc w:val="both"/>
      </w:pPr>
      <w:r>
        <w:t>Ourednik, A. (2021). historical-basemaps: Historical country boundaries GeoJSON.</w:t>
      </w:r>
    </w:p>
    <w:p>
      <w:pPr>
        <w:jc w:val="both"/>
      </w:pPr>
      <w:r>
        <w:t>Available at https://github.com/aourednik/historical-basemaps</w:t>
      </w:r>
    </w:p>
    <w:p>
      <w:pPr>
        <w:jc w:val="both"/>
      </w:pPr>
      <w:r>
        <w:t>Ramadani, C. (2026). *AtlasPI: A structured historical geographic database for AI</w:t>
      </w:r>
    </w:p>
    <w:p>
      <w:pPr>
        <w:jc w:val="both"/>
      </w:pPr>
      <w:r>
        <w:t>agents* (Version 6.99) [Data set]. Zenodo. https://doi.org/10.5281/zenodo.19581784</w:t>
      </w:r>
    </w:p>
    <w:p>
      <w:pPr>
        <w:jc w:val="both"/>
      </w:pPr>
      <w:r>
        <w:t>Vrandečić, D. &amp; Krötzsch, M. (2014). Wikidata: a free collaborative knowledgebase.</w:t>
      </w:r>
    </w:p>
    <w:p>
      <w:pPr>
        <w:jc w:val="both"/>
      </w:pPr>
      <w:r>
        <w:t>Communications of the ACM, 57(10), 78–85.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