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10479" w14:textId="77777777" w:rsidR="007A6818" w:rsidRDefault="007A6818" w:rsidP="007A6818">
      <w:r>
        <w:t>Guided reading questions (annotate answers as you go):</w:t>
      </w:r>
    </w:p>
    <w:p w14:paraId="59258719" w14:textId="77777777" w:rsidR="007A6818" w:rsidRDefault="007A6818" w:rsidP="007A6818"/>
    <w:p w14:paraId="0FBCAE90" w14:textId="77777777" w:rsidR="007A6818" w:rsidRDefault="007A6818" w:rsidP="007A6818">
      <w:r>
        <w:t>Q1: What benchmark domains show the largest AI performance gains in the most recent reporting year?</w:t>
      </w:r>
    </w:p>
    <w:p w14:paraId="5481940A" w14:textId="77777777" w:rsidR="007A6818" w:rsidRDefault="007A6818" w:rsidP="007A6818">
      <w:r>
        <w:t>Q2: According to the Index, how has workplace adoption of generative AI changed among knowledge workers year-over-year?</w:t>
      </w:r>
    </w:p>
    <w:p w14:paraId="0A1939A6" w14:textId="77777777" w:rsidR="007A6818" w:rsidRDefault="007A6818" w:rsidP="007A6818">
      <w:r>
        <w:t>Q3: What does the Index report about AI-related educational offerings (courses, degrees, training programs)?</w:t>
      </w:r>
    </w:p>
    <w:p w14:paraId="04C54C02" w14:textId="77777777" w:rsidR="007A6818" w:rsidRDefault="007A6818" w:rsidP="007A6818">
      <w:r>
        <w:t>Q4: What is one finding from the AI Index that you would characterize as a reason for caution rather than enthusiasm?</w:t>
      </w:r>
    </w:p>
    <w:p w14:paraId="20018CC5" w14:textId="77777777" w:rsidR="007A6818" w:rsidRDefault="007A6818" w:rsidP="007A6818">
      <w:r>
        <w:t>Key terms -- write your own definition after reading:</w:t>
      </w:r>
    </w:p>
    <w:p w14:paraId="76822333" w14:textId="77777777" w:rsidR="007A6818" w:rsidRDefault="007A6818" w:rsidP="007A6818"/>
    <w:p w14:paraId="798D6039" w14:textId="77777777" w:rsidR="007A6818" w:rsidRDefault="007A6818" w:rsidP="007A6818">
      <w:r>
        <w:t>Term</w:t>
      </w:r>
      <w:r>
        <w:tab/>
        <w:t>Your definition (in your own words)</w:t>
      </w:r>
    </w:p>
    <w:p w14:paraId="3FB15EEC" w14:textId="77777777" w:rsidR="007A6818" w:rsidRDefault="007A6818" w:rsidP="007A6818">
      <w:r>
        <w:t>Benchmark</w:t>
      </w:r>
      <w:r>
        <w:tab/>
      </w:r>
    </w:p>
    <w:p w14:paraId="12935316" w14:textId="77777777" w:rsidR="007A6818" w:rsidRDefault="007A6818" w:rsidP="007A6818">
      <w:r>
        <w:t>Frontier model</w:t>
      </w:r>
      <w:r>
        <w:tab/>
      </w:r>
    </w:p>
    <w:p w14:paraId="38E7342E" w14:textId="77777777" w:rsidR="007A6818" w:rsidRDefault="007A6818" w:rsidP="007A6818">
      <w:r>
        <w:t>Reasoning benchmark (e.g., MMLU. GPQA)</w:t>
      </w:r>
      <w:r>
        <w:tab/>
      </w:r>
    </w:p>
    <w:p w14:paraId="18C9A39A" w14:textId="77777777" w:rsidR="007A6818" w:rsidRDefault="007A6818" w:rsidP="007A6818">
      <w:r>
        <w:t>AI adoption rate</w:t>
      </w:r>
      <w:r>
        <w:tab/>
      </w:r>
    </w:p>
    <w:p w14:paraId="25C7F94A" w14:textId="0A960B16" w:rsidR="0054646B" w:rsidRDefault="007A6818" w:rsidP="007A6818">
      <w:r>
        <w:t>Compute scaling</w:t>
      </w:r>
    </w:p>
    <w:sectPr w:rsidR="00546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818"/>
    <w:rsid w:val="0054646B"/>
    <w:rsid w:val="007A6818"/>
    <w:rsid w:val="00875980"/>
    <w:rsid w:val="00BE0609"/>
    <w:rsid w:val="00EF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93EF8"/>
  <w15:chartTrackingRefBased/>
  <w15:docId w15:val="{A5ACA40A-0C47-4185-9EFF-1220B66E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8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8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8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8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8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8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8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8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8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818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818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818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8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8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8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8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8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8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8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8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81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8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2026-06-16T21:57:00Z</dcterms:created>
  <dcterms:modified xsi:type="dcterms:W3CDTF">2026-06-16T22:32:00Z</dcterms:modified>
</cp:coreProperties>
</file>