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EVALUACIÓN INTEGRATIVA: FISIOPATOLOGÍA, FARMACOLOGÍA Y CUIDADOS DE ENFERMERÍA II 2026</w:t>
      </w:r>
    </w:p>
    <w:p>
      <w:pPr>
        <w:spacing w:after="4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Situación de Enfermería N°4 · VERSIÓN DOCENTE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Hipoglicemia severa en adulta mayor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E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EXCLUSIVO DOCENTE. No entregar a estudiantes. Este documento orienta la corrección con la pauta 2026 (criterios A1 a E4). Las respuestas son referenciales: se acepta todo razonamiento bien fundamentado y coherente con los datos del caso.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Resumen del caso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Mujer de 73 años, viuda hace un año, vive sola en Pudahuel; sus hijos y nietos viven en Antofagasta. Es diabética usuaria de insulina NPH y metformina, hipertensa e hipotiroidea. Por su ánimo bajo come y bebe poco, y ella misma ha ido cambiando su dosis de insulina. Una vecina la encuentra confundida y sudorosa: llega con glicemia de 53 mg/dL, deshidratada y desorientada.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El fondo del caso es la soledad y el duelo, que alteran el autocuidado de una paciente que antes era adherente.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Fisiopatología esperada (Bloque B)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Idea central: la insulina NPH sigue actuando 12 a 18 horas aunque la paciente no coma. Si come poco y se inyecta igual (o más), el azúcar baja. El cerebro depende casi solo de la glucosa, por eso aparecen confusión y desorientación. Al mismo tiempo el cuerpo libera adrenalina, que causa sudor, temblor y taquicardia. Su función renal está algo disminuida (VFG ≈ 43 mL/min), por lo que la insulina se elimina más lento y su efecto dura más.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Dato del caso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significa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 qué ocurre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Glicemia 52–53 mg/dL con confusión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Hipoglicemia severa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Insulina sin ingesta suficiente.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Sudoración, temblor, FC 113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Respuesta de alarma (adrenalina)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cuerpo intenta subir la glucosa.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Glasgow 14, desorientada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Falta de glucosa en el cerebro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cerebro no tiene reserva de energía.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 98/62 · llene capilar 6 s · mucosas secas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Deshidratación con mala perfusión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Baja ingesta de líquidos.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Hematocrito 43 %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Sangre concentrada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 la deshidratación.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Creatinina 1,3 mg/dL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Función renal disminuida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Edad y diabetes; prolonga el efecto de la insulina.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Cuerpos cetónicos negativos · gases normales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cetoacidosis ni acidosis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Descarta otras causas metabólicas.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TSH 3,2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Tiroides controlada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hipotiroidismo no explica el cuadro.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Fármacos prioritarios y rol de enfermería (Bloque 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Fármaco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Relevancia en el caso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debe vigilar enfermería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Glucosa al 30 % (4 ampollas = 24 g)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Corregir la hipoglicemia de inmediato.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Vía venosa permeable (es irritante), glicemia a los 15 minutos, conciencia.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Insulina NPH (causa)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 efecto prolongado explica el riesgo de nueva hipoglicemia.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Suspender o ajustar según indicación; no autoajustar en casa.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Metformina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 VFG ≈ 43 requiere ajuste de dosis.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Función renal, tolerancia oral.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Ondansetrón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Controlar náuseas para que pueda comer.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adulta mayor: mareo, estreñimiento, alteraciones del ECG.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Suero fisiológico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Corregir la deshidratación.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PA, FC, diuresis y crépitos (riesgo de sobrecarga a su edad).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Errores intencionales que el grupo debiera detectar (criterio C3)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Indicación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HGT después de la carga y luego cada 6 horas, sin suero glucosado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NPH sigue actuando: alto riesgo de nueva hipoglicemia en esas 6 horas.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Suero glucosado al 10 % de mantención, HGT cada 1 hora hasta estabilizar y luego cada 2–4 horas; suspender NPH.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Clexane 60 mg c/24 h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corresponde a dosis preventiva (40 mg) ni de tratamiento (1 mg/kg c/12 h).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 la dosis.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Reposo absoluto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 adulta mayor favorece el deterioro funcional y las caídas al levantarse.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Reposo relativo asistido una vez estable.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Bolo de 1.000 mL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Volumen alto de una vez a los 73 años.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Punto de discusión: bolos más pequeños y reevaluación.</w:t>
            </w:r>
          </w:p>
        </w:tc>
      </w:tr>
    </w:tbl>
    <w:p>
      <w:pPr>
        <w:spacing w:after="120" w:before="0"/>
      </w:pP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Proceso de enfermería según Orem (Bloques A y D)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Requisitos de autocuidado alterados: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agua y alimentación (ingesta insuficiente), actividad y reposo (debilidad), soledad e interacción social (aislamiento), prevención de riesgos (autoajuste de insulina, vive sola). Del desarrollo: adulta mayor en duelo por viudez y lejos de su familia. Desviación de la salud: maneja mal la insulina cuando come poco.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de enfermería: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totalmente compensatorio al ingreso (confusión); parcialmente compensatorio al recuperarse; de apoyo-educativo hacia el alta, con la familia a distancia y la red local (vecina, CESFAM).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Diagnósticos prioritarios (ejemplos válidos):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Riesgo de nivel de glucemia inestable r/c manejo inadecuado de la insulina e ingesta alimentaria insuficiente (diagnóstico de riesgo: sin "m/p").</w:t>
      </w:r>
    </w:p>
    <w:p>
      <w:pPr>
        <w:pStyle w:val="ListParagraph"/>
        <w:numPr>
          <w:ilvl w:val="0"/>
          <w:numId w:val="2"/>
        </w:num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Déficit de volumen de líquidos r/c ingesta insuficiente de líquidos m/p PA 98/62, FC 113, mucosas secas y llene capilar de 6 segundos.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También son válidos: aislamiento social; duelo; riesgo de caídas. Problema de colaboración: CP hipoglicemia recurrente.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Objetivo ejemplo (Dx 1):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"La usuaria mantendrá glicemias entre 100 y 180 mg/dL durante las próximas 24 horas, sin nuevos episodios de hipoglicemia."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Actividades clave: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glicemia capilar frecuente; vía venosa permeable; protocolo de hipoglicemia a mano; alimentación asistida apenas tolere; control de conciencia; prevención de caídas; escucha activa y pesquisa de depresión; contacto con la familia; educación sobre qué hacer si come poco (no inyectarse la dosis completa sin consultar, regla del 15/15).</w:t>
      </w:r>
    </w:p>
    <w:p>
      <w:pPr>
        <w:keepNext w:val="false"/>
        <w:spacing w:after="120" w:before="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Criterios de evaluación: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glicemias en rango, conciencia normal (Glasgow 15), hidratación, ingesta, capacidad de explicar cómo reconocer y tratar una hipoglicemia.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6. Contexto chileno que el grupo puede incorporar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Diabetes tipo 2, HTA e hipotiroidismo (desde los 15 años) son patologías GES; la paciente está en el PSCV de su CESFAM.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Las personas usuarias de insulina reciben en APS glucómetro y cintas: verificar que sepa usarlo y registrar.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EMPAM (examen anual del adulto mayor) y programa Más Adultos Mayores Autovalentes en el CESFAM.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Pesquisa de depresión (GES) y derivación a salud mental en APS; considerar visita domiciliaria.</w:t>
      </w:r>
    </w:p>
    <w:p>
      <w:pPr>
        <w:pStyle w:val="ListParagraph"/>
        <w:numPr>
          <w:ilvl w:val="0"/>
          <w:numId w:val="3"/>
        </w:numPr>
        <w:spacing w:after="60" w:before="0" w:line="276"/>
        <w:jc w:val="both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Red de apoyo: vecina, junta de vecinos, familia a distancia (videollamadas, contacto diario).</w:t>
      </w:r>
    </w:p>
    <w:p>
      <w:pPr>
        <w:keepNext/>
        <w:keepLines/>
        <w:pBdr>
          <w:bottom w:val="single" w:color="A6A6A6" w:sz="6" w:space="2"/>
        </w:pBdr>
        <w:spacing w:after="120" w:before="24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7. Preguntas sugeridas para la defensa individual (E4)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Pregunta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Respuesta esperada (resumen)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la paciente puede volver a hacer una hipoglicemia?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NPH sigue actuando muchas horas; por eso se necesita suero glucosado y controles frecuentes.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síntomas de hipoglicemia presentó?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Sudoración, temblor y taquicardia (alarma) y confusión (falta de glucosa en el cerebro).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le enseñaría para la casa?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Comer aunque tenga poco apetito, no autoajustar la insulina sin consultar, regla del 15/15, uso del glucómetro.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¿Por qué el reposo absoluto no es adecuado?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Deterioro funcional y caídas en adulta mayor.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¿Qué rol tiene el duelo en este caso?</w:t>
            </w:r>
          </w:p>
        </w:tc>
        <w:tc>
          <w:tcPr>
            <w:tcW w:type="dxa" w:w="5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 la causa de fondo: altera la ingesta y el autocuidado; requiere apoyo y derivación.</w:t>
            </w:r>
          </w:p>
        </w:tc>
      </w:tr>
    </w:tbl>
    <w:p>
      <w:pPr>
        <w:spacing w:after="120" w:before="0"/>
      </w:pPr>
    </w:p>
    <w:sectPr>
      <w:headerReference w:type="default" r:id="rId7"/>
      <w:pgSz w:w="12240" w:h="15840" w:orient="portrait"/>
      <w:pgMar w:top="1300" w:right="1440" w:bottom="108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1905000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162ca4565ea1df0b039ccfce1fd6c56b11259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Situación de Enfermería N°4 – Versión docente 2026</dc:title>
  <dc:creator>Escuela de Enfermería UDP</dc:creator>
  <cp:lastModifiedBy>Un-named</cp:lastModifiedBy>
  <cp:revision>1</cp:revision>
  <dcterms:created xsi:type="dcterms:W3CDTF">2026-10-27T09:52:05.298Z</dcterms:created>
  <dcterms:modified xsi:type="dcterms:W3CDTF">2026-10-27T09:52:05.298Z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