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jc w:val="center"/>
        <w:rPr>
          <w:rFonts w:ascii="Calibri" w:cs="Calibri" w:eastAsia="Calibri" w:hAnsi="Calibri"/>
          <w:b w:val="1"/>
          <w:sz w:val="28"/>
          <w:szCs w:val="28"/>
        </w:rPr>
      </w:pPr>
      <w:r>
        <w:rPr>
          <w:rFonts w:ascii="Calibri" w:cs="Calibri" w:eastAsia="Calibri" w:hAnsi="Calibri"/>
          <w:b w:val="1"/>
          <w:sz w:val="28"/>
          <w:szCs w:val="28"/>
          <w:rtl w:val="0"/>
        </w:rPr>
        <w:t xml:space="preserve">EVALUACIÓN INTEGRATIVA: FISIOPATOLOGÍA, FARMACOLOGÍA Y CUIDADOS DE ENFERMERÍA II 2026</w:t>
      </w:r>
    </w:p>
    <w:p w:rsidR="00000000" w:rsidDel="00000000" w:rsidP="00000000" w:rsidRDefault="00000000" w:rsidRPr="00000000" w14:paraId="00000002">
      <w:pPr>
        <w:spacing w:after="200" w:lineRule="auto"/>
        <w:rPr>
          <w:rFonts w:ascii="Calibri" w:cs="Calibri" w:eastAsia="Calibri" w:hAnsi="Calibri"/>
          <w:b w:val="1"/>
          <w:sz w:val="28"/>
          <w:szCs w:val="28"/>
        </w:rPr>
      </w:pPr>
      <w:r>
        <w:rPr>
          <w:rFonts w:ascii="Calibri" w:cs="Calibri" w:eastAsia="Calibri" w:hAnsi="Calibri"/>
          <w:b w:val="1"/>
          <w:sz w:val="28"/>
          <w:szCs w:val="28"/>
          <w:rtl w:val="0"/>
        </w:rPr>
        <w:t xml:space="preserve">Nombre de los integrantes:</w:t>
      </w:r>
    </w:p>
    <w:p w:rsidR="00000000" w:rsidDel="00000000" w:rsidP="00000000" w:rsidRDefault="00000000" w:rsidRPr="00000000" w14:paraId="00000003">
      <w:pPr>
        <w:spacing w:after="200" w:lineRule="auto"/>
        <w:jc w:val="both"/>
        <w:rPr>
          <w:rFonts w:ascii="Calibri" w:cs="Calibri" w:eastAsia="Calibri" w:hAnsi="Calibri"/>
          <w:b w:val="1"/>
          <w:u w:val="single"/>
        </w:rPr>
      </w:pPr>
      <w:r>
        <w:rPr>
          <w:rFonts w:ascii="Calibri" w:cs="Calibri" w:eastAsia="Calibri" w:hAnsi="Calibri"/>
          <w:b w:val="1"/>
          <w:u w:val="single"/>
          <w:rtl w:val="0"/>
        </w:rPr>
        <w:t xml:space="preserve">Situación de enfermería N°4</w:t>
      </w:r>
    </w:p>
    <w:p w:rsidR="00000000" w:rsidDel="00000000" w:rsidP="00000000" w:rsidRDefault="00000000" w:rsidRPr="00000000" w14:paraId="00000004">
      <w:pPr>
        <w:spacing w:line="360" w:lineRule="auto"/>
        <w:jc w:val="both"/>
        <w:rPr/>
      </w:pPr>
      <w:r>
        <w:rPr>
          <w:rtl w:val="0"/>
        </w:rPr>
        <w:t xml:space="preserve">Paciente de sexo femenino de 73 años que vive sola en su casa en la comuna de Pudahuel, luego de enviudar hace 1 año. Tiene como antecedentes médicos hipertensión arterial, usuaria de losartán 50 mg, diabetes mellitus tipo 2 usuaria de insulina NPH 14UI y metformina 750 mg 1 vez al día (hora de almuerzo), e hipotiroidismo, usuario de levotiroxina 75 mcg en ayuno AM.  Se controla todas sus patologías con buena adherencia al tratamiento en el CESFAM de su comuna. IMC 28. </w:t>
      </w:r>
    </w:p>
    <w:p w:rsidR="00000000" w:rsidDel="00000000" w:rsidP="00000000" w:rsidRDefault="00000000" w:rsidRPr="00000000" w14:paraId="00000005">
      <w:pPr>
        <w:spacing w:line="360" w:lineRule="auto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jc w:val="both"/>
        <w:rPr/>
      </w:pPr>
      <w:r>
        <w:rPr>
          <w:rtl w:val="0"/>
        </w:rPr>
        <w:t xml:space="preserve">Durante los últimos 3 meses, la paciente ha experimentado sentimientos de aislamiento y soledad, debido a que extraña a su marido y a sus hijos y nietos que  viven en el norte del país, con quienes se comunica por vía telefónica y WhatsApp.</w:t>
      </w:r>
    </w:p>
    <w:p w:rsidR="00000000" w:rsidDel="00000000" w:rsidP="00000000" w:rsidRDefault="00000000" w:rsidRPr="00000000" w14:paraId="00000007">
      <w:pPr>
        <w:spacing w:line="360" w:lineRule="auto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08">
      <w:pPr>
        <w:spacing w:line="360" w:lineRule="auto"/>
        <w:jc w:val="both"/>
        <w:rPr/>
      </w:pPr>
      <w:r>
        <w:rPr>
          <w:rtl w:val="0"/>
        </w:rPr>
        <w:t xml:space="preserve">Debido a su estado de ánimo, lo que ha afectado su ingesta de líquidos y alimentos, las glucemias se han comportado de manera  inestable, y ella misma ha ido ajustando las dosis de la insulina NPH. </w:t>
      </w:r>
    </w:p>
    <w:p w:rsidR="00000000" w:rsidDel="00000000" w:rsidP="00000000" w:rsidRDefault="00000000" w:rsidRPr="00000000" w14:paraId="00000009">
      <w:pPr>
        <w:spacing w:line="360" w:lineRule="auto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jc w:val="both"/>
        <w:rPr/>
      </w:pPr>
      <w:r>
        <w:rPr>
          <w:rtl w:val="0"/>
        </w:rPr>
        <w:t xml:space="preserve">Durante la tarde previa a su consulta, mientras cuidaba las plantas de su jardín, una vecina al acercarse a saludarla, la nota algo desorientada y letárgica, por lo que la invita a sentarse. Al intentar comunicarse con ella, se nota confundida y con incapacidad de comunicarse de manera clara, además de sensación de debilidad y sudoración. Su vecina, asustada con la situación, decide llamar a una ambulancia para su traslado al hospital más cercano. </w:t>
      </w:r>
    </w:p>
    <w:p w:rsidR="00000000" w:rsidDel="00000000" w:rsidP="00000000" w:rsidRDefault="00000000" w:rsidRPr="00000000" w14:paraId="0000000B">
      <w:pPr>
        <w:spacing w:line="360" w:lineRule="auto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jc w:val="both"/>
        <w:rPr>
          <w:b w:val="1"/>
        </w:rPr>
      </w:pPr>
      <w:r>
        <w:rPr>
          <w:b w:val="1"/>
          <w:rtl w:val="0"/>
        </w:rPr>
        <w:t xml:space="preserve">Examen físico general y segmentario </w:t>
      </w:r>
    </w:p>
    <w:p w:rsidR="00000000" w:rsidDel="00000000" w:rsidP="00000000" w:rsidRDefault="00000000" w:rsidRPr="00000000" w14:paraId="0000000D">
      <w:pPr>
        <w:spacing w:line="360" w:lineRule="auto"/>
        <w:jc w:val="both"/>
        <w:rPr/>
      </w:pPr>
      <w:r>
        <w:rPr>
          <w:rtl w:val="0"/>
        </w:rPr>
        <w:t xml:space="preserve">Al llegar al hospital, la paciente se encuentra consciente pero confundida y desorientada, cree estar en el norte, en casa de sus hijos. Glasgow 14/15.</w:t>
      </w:r>
    </w:p>
    <w:p w:rsidR="00000000" w:rsidDel="00000000" w:rsidP="00000000" w:rsidRDefault="00000000" w:rsidRPr="00000000" w14:paraId="0000000E">
      <w:pPr>
        <w:spacing w:line="360" w:lineRule="auto"/>
        <w:jc w:val="both"/>
        <w:rPr/>
      </w:pPr>
      <w:r>
        <w:rPr>
          <w:rtl w:val="0"/>
        </w:rPr>
        <w:t xml:space="preserve">Al CSV se encuentra: PA: 98/62 mmhg, FC 113 lpm, FR: 22 rpm, Saturando 96% a FiO2 ambiental, sin disnea, temperatura 36.5°C, nauseosa . Se le realiza toma de glicemia en donde destaca un valor de 53 mg/dL.</w:t>
      </w:r>
    </w:p>
    <w:p w:rsidR="00000000" w:rsidDel="00000000" w:rsidP="00000000" w:rsidRDefault="00000000" w:rsidRPr="00000000" w14:paraId="0000000F">
      <w:pPr>
        <w:spacing w:line="360" w:lineRule="auto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10">
      <w:pPr>
        <w:spacing w:line="360" w:lineRule="auto"/>
        <w:jc w:val="both"/>
        <w:rPr/>
      </w:pPr>
      <w:r>
        <w:rPr>
          <w:rtl w:val="0"/>
        </w:rPr>
        <w:t xml:space="preserve">Al examen físico presenta piel pálida y sudorosa, mucosas secas, claramente deshidratada. Llene capilar de 6 segundos. Abdomen blando, depresible, indoloro. Extremidades superiores destacan algo temblorosas, extremidades inferiores sin alteraciones en movilidad, sin edema, pulsos periféricos distales presentes, aunque débiles, zonas de prominencias óseas indemnes.</w:t>
      </w:r>
    </w:p>
    <w:p w:rsidR="00000000" w:rsidDel="00000000" w:rsidP="00000000" w:rsidRDefault="00000000" w:rsidRPr="00000000" w14:paraId="00000011">
      <w:pPr>
        <w:spacing w:line="360" w:lineRule="auto"/>
        <w:jc w:val="both"/>
        <w:rPr/>
      </w:pPr>
      <w:r>
        <w:rPr>
          <w:rtl w:val="0"/>
        </w:rPr>
        <w:t xml:space="preserve">Dado el cuadro clínico y antecedentes de la paciente, se decide hospitalizar e iniciar terapia de su estado agudo.</w:t>
      </w:r>
    </w:p>
    <w:p w:rsidR="00000000" w:rsidDel="00000000" w:rsidP="00000000" w:rsidRDefault="00000000" w:rsidRPr="00000000" w14:paraId="00000012">
      <w:pPr>
        <w:spacing w:line="360" w:lineRule="auto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both"/>
        <w:rPr>
          <w:b w:val="1"/>
        </w:rPr>
      </w:pPr>
      <w:r>
        <w:rPr>
          <w:b w:val="1"/>
          <w:rtl w:val="0"/>
        </w:rPr>
        <w:t xml:space="preserve">Diagnóstico médico: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line="360" w:lineRule="auto"/>
        <w:ind w:left="720" w:hanging="360"/>
        <w:jc w:val="both"/>
        <w:rPr/>
      </w:pPr>
      <w:r>
        <w:rPr>
          <w:rtl w:val="0"/>
        </w:rPr>
        <w:t xml:space="preserve">Hipoglicemia severa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line="360" w:lineRule="auto"/>
        <w:ind w:left="720" w:hanging="360"/>
        <w:jc w:val="both"/>
        <w:rPr/>
      </w:pPr>
      <w:r>
        <w:rPr>
          <w:rtl w:val="0"/>
        </w:rPr>
        <w:t xml:space="preserve">Deshidratación 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line="360" w:lineRule="auto"/>
        <w:ind w:left="720" w:hanging="360"/>
        <w:jc w:val="both"/>
        <w:rPr/>
      </w:pPr>
      <w:r>
        <w:rPr>
          <w:rtl w:val="0"/>
        </w:rPr>
        <w:t xml:space="preserve">Diabetes Mellitus IR </w:t>
      </w:r>
    </w:p>
    <w:p w:rsidR="00000000" w:rsidDel="00000000" w:rsidP="00000000" w:rsidRDefault="00000000" w:rsidRPr="00000000" w14:paraId="00000017">
      <w:pPr>
        <w:spacing w:line="360" w:lineRule="auto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jc w:val="both"/>
        <w:rPr>
          <w:b w:val="1"/>
        </w:rPr>
      </w:pPr>
      <w:r>
        <w:rPr>
          <w:b w:val="1"/>
          <w:rtl w:val="0"/>
        </w:rPr>
        <w:t xml:space="preserve">Indicaciones médicas: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line="360" w:lineRule="auto"/>
        <w:ind w:left="720" w:hanging="360"/>
        <w:jc w:val="both"/>
        <w:rPr/>
      </w:pPr>
      <w:r>
        <w:rPr>
          <w:rtl w:val="0"/>
        </w:rPr>
        <w:t xml:space="preserve">Monitorización continua.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line="360" w:lineRule="auto"/>
        <w:ind w:left="720" w:hanging="360"/>
        <w:jc w:val="both"/>
        <w:rPr/>
      </w:pPr>
      <w:r>
        <w:rPr>
          <w:rtl w:val="0"/>
        </w:rPr>
        <w:t xml:space="preserve">Reposo absoluto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line="360" w:lineRule="auto"/>
        <w:ind w:left="720" w:hanging="360"/>
        <w:jc w:val="both"/>
        <w:rPr/>
      </w:pPr>
      <w:r>
        <w:rPr>
          <w:rtl w:val="0"/>
        </w:rPr>
        <w:t xml:space="preserve">Instalar acceso venoso periférico.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line="360" w:lineRule="auto"/>
        <w:ind w:left="720" w:hanging="360"/>
        <w:jc w:val="both"/>
        <w:rPr/>
      </w:pPr>
      <w:r>
        <w:rPr>
          <w:rtl w:val="0"/>
        </w:rPr>
        <w:t xml:space="preserve">Administrar 4 ampollas de glucosa al 30% 20ml vía endovenosa.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line="360" w:lineRule="auto"/>
        <w:ind w:left="720" w:hanging="360"/>
        <w:jc w:val="both"/>
        <w:rPr/>
      </w:pPr>
      <w:r>
        <w:rPr>
          <w:rtl w:val="0"/>
        </w:rPr>
        <w:t xml:space="preserve">Control Glicemia capilar posterior a la carga de glucosa y luego cada 6 horas.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line="360" w:lineRule="auto"/>
        <w:ind w:left="720" w:hanging="360"/>
        <w:jc w:val="both"/>
        <w:rPr/>
      </w:pPr>
      <w:r>
        <w:rPr>
          <w:rtl w:val="0"/>
        </w:rPr>
        <w:t xml:space="preserve">Suero fisiológico 1000 ml en bolo y reevaluar.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line="360" w:lineRule="auto"/>
        <w:ind w:left="720" w:hanging="360"/>
        <w:jc w:val="both"/>
        <w:rPr/>
      </w:pPr>
      <w:r>
        <w:rPr>
          <w:rtl w:val="0"/>
        </w:rPr>
        <w:t xml:space="preserve">Régimen diabético a tolerancia asistido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line="360" w:lineRule="auto"/>
        <w:ind w:left="720" w:hanging="360"/>
        <w:jc w:val="both"/>
        <w:rPr/>
      </w:pPr>
      <w:r>
        <w:rPr>
          <w:rtl w:val="0"/>
        </w:rPr>
        <w:t xml:space="preserve">Ondansetron 8 mg ev cada 8 horas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line="360" w:lineRule="auto"/>
        <w:ind w:left="720" w:hanging="360"/>
        <w:jc w:val="both"/>
        <w:rPr/>
      </w:pPr>
      <w:r>
        <w:rPr>
          <w:rtl w:val="0"/>
        </w:rPr>
        <w:t xml:space="preserve">Omeprazol 20 mg ev cada 24 horas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line="360" w:lineRule="auto"/>
        <w:ind w:left="720" w:hanging="360"/>
        <w:jc w:val="both"/>
        <w:rPr/>
      </w:pPr>
      <w:r>
        <w:rPr>
          <w:rtl w:val="0"/>
        </w:rPr>
        <w:t xml:space="preserve">Clexane 60 mg. cada 24/horas</w:t>
      </w:r>
    </w:p>
    <w:p w:rsidR="00000000" w:rsidDel="00000000" w:rsidP="00000000" w:rsidRDefault="00000000" w:rsidRPr="00000000" w14:paraId="00000023">
      <w:pPr>
        <w:spacing w:line="360" w:lineRule="auto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24">
      <w:pPr>
        <w:spacing w:line="360" w:lineRule="auto"/>
        <w:jc w:val="both"/>
        <w:rPr/>
      </w:pPr>
      <w:r>
        <w:rPr>
          <w:b w:val="1"/>
          <w:rtl w:val="0"/>
        </w:rPr>
        <w:t xml:space="preserve">Exámenes de laboratorio e imágenes:</w:t>
      </w:r>
      <w:r>
        <w:rPr>
          <w:rtl w:val="0"/>
        </w:rPr>
      </w:r>
    </w:p>
    <w:p w:rsidR="00000000" w:rsidDel="00000000" w:rsidP="00000000" w:rsidRDefault="00000000" w:rsidRPr="00000000" w14:paraId="00000025">
      <w:pPr>
        <w:spacing w:line="360" w:lineRule="auto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26">
      <w:pPr>
        <w:spacing w:line="360" w:lineRule="auto"/>
        <w:jc w:val="both"/>
        <w:rPr/>
      </w:pPr>
      <w:r>
        <w:rPr>
          <w:rtl w:val="0"/>
        </w:rPr>
        <w:t xml:space="preserve">Hematocrito: 43%, Hemoglobina: 14gr/dL, Leucocitos: 8.500 mm3, Plaquetas: 300.000 mm3, Sodio: 132 mEq/L, Potasio: 3.5 mEq/L, Cloro: 102 mEq/L, Ácido láctico: 7 mg/dL</w:t>
      </w:r>
    </w:p>
    <w:p w:rsidR="00000000" w:rsidDel="00000000" w:rsidP="00000000" w:rsidRDefault="00000000" w:rsidRPr="00000000" w14:paraId="00000027">
      <w:pPr>
        <w:spacing w:line="360" w:lineRule="auto"/>
        <w:jc w:val="both"/>
        <w:rPr/>
      </w:pPr>
      <w:r>
        <w:rPr>
          <w:rtl w:val="0"/>
        </w:rPr>
        <w:t xml:space="preserve">Glicemia: 52 mg/dL, Cuerpos cetónicos en sangre: negativo</w:t>
      </w:r>
    </w:p>
    <w:p w:rsidR="00000000" w:rsidDel="00000000" w:rsidP="00000000" w:rsidRDefault="00000000" w:rsidRPr="00000000" w14:paraId="00000028">
      <w:pPr>
        <w:spacing w:line="360" w:lineRule="auto"/>
        <w:jc w:val="both"/>
        <w:rPr/>
      </w:pPr>
      <w:r>
        <w:rPr>
          <w:u w:val="single"/>
          <w:rtl w:val="0"/>
        </w:rPr>
        <w:t xml:space="preserve">Gases venosos:</w:t>
      </w:r>
      <w:r>
        <w:rPr>
          <w:rtl w:val="0"/>
        </w:rPr>
        <w:t xml:space="preserve"> pH: 7.40, PCO2: 35 mmHg, PO2: 45 mmHg, HCO3: 24 mEq/L, Sat o2: 65%</w:t>
      </w:r>
    </w:p>
    <w:p w:rsidR="00000000" w:rsidDel="00000000" w:rsidP="00000000" w:rsidRDefault="00000000" w:rsidRPr="00000000" w14:paraId="00000029">
      <w:pPr>
        <w:spacing w:line="360" w:lineRule="auto"/>
        <w:jc w:val="both"/>
        <w:rPr/>
      </w:pPr>
      <w:r>
        <w:rPr>
          <w:rtl w:val="0"/>
        </w:rPr>
        <w:t xml:space="preserve">BE: +2</w:t>
      </w:r>
    </w:p>
    <w:p w:rsidR="00000000" w:rsidDel="00000000" w:rsidP="00000000" w:rsidRDefault="00000000" w:rsidRPr="00000000" w14:paraId="0000002A">
      <w:pPr>
        <w:spacing w:line="360" w:lineRule="auto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2B">
      <w:pPr>
        <w:spacing w:line="360" w:lineRule="auto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2C">
      <w:pPr>
        <w:spacing w:line="360" w:lineRule="auto"/>
        <w:rPr/>
      </w:pPr>
      <w:r>
        <w:rPr>
          <w:rtl w:val="0"/>
        </w:rPr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tabs>
        <w:tab w:val="center" w:leader="none" w:pos="4419"/>
        <w:tab w:val="right" w:leader="none" w:pos="8838"/>
      </w:tabs>
      <w:spacing w:line="240" w:lineRule="auto"/>
      <w:rPr/>
    </w:pPr>
    <w:r w:rsidDel="00000000" w:rsidR="00000000" w:rsidRPr="00000000">
      <w:rPr>
        <w:rFonts w:ascii="Calibri" w:cs="Calibri" w:eastAsia="Calibri" w:hAnsi="Calibri"/>
      </w:rPr>
      <w:drawing>
        <wp:inline distB="0" distT="0" distL="0" distR="0">
          <wp:extent cx="2651230" cy="719654"/>
          <wp:effectExtent b="0" l="0" r="0" t="0"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651230" cy="719654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AnsIHf5EZl1K32zwxQf4WuzXZA==">CgMxLjA4AHIhMXV3TW1xb3lKSHh4b3dqbi1EUGFiZ094eDhLR1V3Tnlo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2025-10-15T12:58:00Z</dcterms:created>
</cp:coreProperties>
</file>