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sz w:val="21"/>
          <w:szCs w:val="21"/>
        </w:rPr>
        <w:t xml:space="preserve">EVALUACIÓN INTEGRATIVA: FISIOPATOLOGÍA, FARMACOLOGÍA Y CUIDADOS DE ENFERMERÍA II 2026</w:t>
      </w:r>
    </w:p>
    <w:p>
      <w:pPr>
        <w:spacing w:after="200" w:before="0" w:line="276"/>
        <w:jc w:val="center"/>
      </w:pPr>
      <w:r>
        <w:rPr>
          <w:rFonts w:ascii="Calibri" w:cs="Calibri" w:eastAsia="Calibri" w:hAnsi="Calibri"/>
          <w:b/>
          <w:bCs/>
          <w:sz w:val="26"/>
          <w:szCs w:val="26"/>
        </w:rPr>
        <w:t xml:space="preserve">Situación de Enfermería N°4</w:t>
      </w:r>
    </w:p>
    <w:p>
      <w:pPr>
        <w:spacing w:after="60" w:before="0" w:line="276"/>
        <w:jc w:val="left"/>
      </w:pPr>
      <w:r>
        <w:rPr>
          <w:rFonts w:ascii="Calibri" w:cs="Calibri" w:eastAsia="Calibri" w:hAnsi="Calibri"/>
          <w:sz w:val="22"/>
          <w:szCs w:val="22"/>
        </w:rPr>
        <w:t xml:space="preserve">Integrantes del grupo: ______________________________________________________________</w:t>
      </w:r>
    </w:p>
    <w:p>
      <w:pPr>
        <w:spacing w:after="120" w:before="0" w:line="276"/>
        <w:jc w:val="left"/>
      </w:pPr>
      <w:r>
        <w:rPr>
          <w:rFonts w:ascii="Calibri" w:cs="Calibri" w:eastAsia="Calibri" w:hAnsi="Calibri"/>
          <w:sz w:val="22"/>
          <w:szCs w:val="22"/>
        </w:rPr>
        <w:t xml:space="preserve">_____________________________________________________________________________________</w:t>
      </w:r>
    </w:p>
    <w:p>
      <w:pPr>
        <w:keepNext/>
        <w:keepLines/>
        <w:pBdr>
          <w:bottom w:val="single" w:color="A6A6A6" w:sz="6" w:space="2"/>
        </w:pBdr>
        <w:spacing w:after="120" w:before="240"/>
      </w:pPr>
      <w:r>
        <w:rPr>
          <w:rFonts w:ascii="Calibri" w:cs="Calibri" w:eastAsia="Calibri" w:hAnsi="Calibri"/>
          <w:b/>
          <w:bCs/>
          <w:sz w:val="23"/>
          <w:szCs w:val="23"/>
        </w:rPr>
        <w:t xml:space="preserve">1. Identificación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Sexo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Femenino</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73 años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Comuna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Pudahuel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Estado civil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Viuda (hace 1 año)</w:t>
            </w:r>
          </w:p>
        </w:tc>
      </w:tr>
    </w:tbl>
    <w:p>
      <w:pPr>
        <w:keepNext/>
        <w:keepLines/>
        <w:pBdr>
          <w:bottom w:val="single" w:color="A6A6A6" w:sz="6" w:space="2"/>
        </w:pBdr>
        <w:spacing w:after="120" w:before="240"/>
      </w:pPr>
      <w:r>
        <w:rPr>
          <w:rFonts w:ascii="Calibri" w:cs="Calibri" w:eastAsia="Calibri" w:hAnsi="Calibri"/>
          <w:b/>
          <w:bCs/>
          <w:sz w:val="23"/>
          <w:szCs w:val="23"/>
        </w:rPr>
        <w:t xml:space="preserve">2. Antecedentes mórbidos, farmacológicos y hábitos</w:t>
      </w:r>
    </w:p>
    <w:p>
      <w:pPr>
        <w:spacing w:after="120" w:before="0" w:line="276"/>
        <w:jc w:val="both"/>
      </w:pPr>
      <w:r>
        <w:rPr>
          <w:rFonts w:ascii="Calibri" w:cs="Calibri" w:eastAsia="Calibri" w:hAnsi="Calibri"/>
          <w:sz w:val="22"/>
          <w:szCs w:val="22"/>
        </w:rPr>
        <w:t xml:space="preserve">Hipertensión arterial en tratamiento con losartán 50 mg. Diabetes mellitus tipo 2 en tratamiento con insulina NPH 14 UI y metformina 750 mg una vez al día (hora de almuerzo). Hipotiroidismo en tratamiento con levotiroxina 75 mcg en ayunas. Controla todas sus patologías con buena adherencia al tratamiento en el CESFAM de su comuna. Peso 70 kg, talla 1,58 m, IMC 28 kg/m².</w:t>
      </w:r>
    </w:p>
    <w:p>
      <w:pPr>
        <w:keepNext/>
        <w:keepLines/>
        <w:pBdr>
          <w:bottom w:val="single" w:color="A6A6A6" w:sz="6" w:space="2"/>
        </w:pBdr>
        <w:spacing w:after="120" w:before="240"/>
      </w:pPr>
      <w:r>
        <w:rPr>
          <w:rFonts w:ascii="Calibri" w:cs="Calibri" w:eastAsia="Calibri" w:hAnsi="Calibri"/>
          <w:b/>
          <w:bCs/>
          <w:sz w:val="23"/>
          <w:szCs w:val="23"/>
        </w:rPr>
        <w:t xml:space="preserve">3. Antecedentes familiares y sociales</w:t>
      </w:r>
    </w:p>
    <w:p>
      <w:pPr>
        <w:spacing w:after="120" w:before="0" w:line="276"/>
        <w:jc w:val="both"/>
      </w:pPr>
      <w:r>
        <w:rPr>
          <w:rFonts w:ascii="Calibri" w:cs="Calibri" w:eastAsia="Calibri" w:hAnsi="Calibri"/>
          <w:sz w:val="22"/>
          <w:szCs w:val="22"/>
        </w:rPr>
        <w:t xml:space="preserve">Vive sola en su casa de la comuna de Pudahuel, luego de enviudar hace 1 año. Durante los últimos 3 meses ha experimentado sentimientos de aislamiento y soledad, debido a que extraña a su marido y a sus dos hijos (de 48 y 45 años) y sus cuatro nietos, que viven en Antofagasta, con quienes se comunica por vía telefónica y WhatsApp.</w:t>
      </w:r>
    </w:p>
    <w:p>
      <w:pPr>
        <w:keepNext/>
        <w:keepLines/>
        <w:pBdr>
          <w:bottom w:val="single" w:color="A6A6A6" w:sz="6" w:space="2"/>
        </w:pBdr>
        <w:spacing w:after="120" w:before="240"/>
      </w:pPr>
      <w:r>
        <w:rPr>
          <w:rFonts w:ascii="Calibri" w:cs="Calibri" w:eastAsia="Calibri" w:hAnsi="Calibri"/>
          <w:b/>
          <w:bCs/>
          <w:sz w:val="23"/>
          <w:szCs w:val="23"/>
        </w:rPr>
        <w:t xml:space="preserve">4. Historia de la enfermedad actual</w:t>
      </w:r>
    </w:p>
    <w:p>
      <w:pPr>
        <w:spacing w:after="120" w:before="0" w:line="276"/>
        <w:jc w:val="both"/>
      </w:pPr>
      <w:r>
        <w:rPr>
          <w:rFonts w:ascii="Calibri" w:cs="Calibri" w:eastAsia="Calibri" w:hAnsi="Calibri"/>
          <w:sz w:val="22"/>
          <w:szCs w:val="22"/>
        </w:rPr>
        <w:t xml:space="preserve">Su estado de ánimo ha afectado su ingesta de líquidos y alimentos; las glicemias se han comportado de manera inestable y ella misma ha ido ajustando las dosis de insulina NPH.</w:t>
      </w:r>
    </w:p>
    <w:p>
      <w:pPr>
        <w:spacing w:after="120" w:before="0" w:line="276"/>
        <w:jc w:val="both"/>
      </w:pPr>
      <w:r>
        <w:rPr>
          <w:rFonts w:ascii="Calibri" w:cs="Calibri" w:eastAsia="Calibri" w:hAnsi="Calibri"/>
          <w:sz w:val="22"/>
          <w:szCs w:val="22"/>
        </w:rPr>
        <w:t xml:space="preserve">Durante la tarde previa a su consulta, mientras cuidaba las plantas de su jardín, una vecina que se acerca a saludarla la nota algo desorientada y letárgica, por lo que la invita a sentarse. Al intentar comunicarse con ella, se nota confundida y con incapacidad de comunicarse de manera clara, además de sensación de debilidad y sudoración. Su vecina, asustada, llama a una ambulancia para su traslado al hospital más cercano.</w:t>
      </w:r>
    </w:p>
    <w:p>
      <w:pPr>
        <w:keepNext/>
        <w:keepLines/>
        <w:pBdr>
          <w:bottom w:val="single" w:color="A6A6A6" w:sz="6" w:space="2"/>
        </w:pBdr>
        <w:spacing w:after="120" w:before="240"/>
      </w:pPr>
      <w:r>
        <w:rPr>
          <w:rFonts w:ascii="Calibri" w:cs="Calibri" w:eastAsia="Calibri" w:hAnsi="Calibri"/>
          <w:b/>
          <w:bCs/>
          <w:sz w:val="23"/>
          <w:szCs w:val="23"/>
        </w:rPr>
        <w:t xml:space="preserve">5. Examen físico general</w:t>
      </w:r>
    </w:p>
    <w:p>
      <w:pPr>
        <w:keepNext/>
        <w:spacing w:after="80" w:before="0" w:line="276"/>
        <w:jc w:val="both"/>
      </w:pPr>
      <w:r>
        <w:rPr>
          <w:rFonts w:ascii="Calibri" w:cs="Calibri" w:eastAsia="Calibri" w:hAnsi="Calibri"/>
          <w:b/>
          <w:bCs/>
          <w:sz w:val="22"/>
          <w:szCs w:val="22"/>
        </w:rPr>
        <w:t xml:space="preserve">Signos vitales al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Presión arterial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98/62 mmHg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Frecuencia cardíaca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113 lpm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Frecuencia respiratoria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22 rpm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Temperatura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36,5 °C</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Saturación O₂</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96 % ambiental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HGT</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53 mg/dL</w:t>
            </w:r>
          </w:p>
        </w:tc>
      </w:tr>
    </w:tbl>
    <w:p>
      <w:pPr>
        <w:spacing w:after="120" w:before="0"/>
      </w:pPr>
    </w:p>
    <w:p>
      <w:pPr>
        <w:spacing w:after="120" w:before="0" w:line="276"/>
        <w:jc w:val="both"/>
      </w:pPr>
      <w:r>
        <w:rPr>
          <w:rFonts w:ascii="Calibri" w:cs="Calibri" w:eastAsia="Calibri" w:hAnsi="Calibri"/>
          <w:sz w:val="22"/>
          <w:szCs w:val="22"/>
        </w:rPr>
        <w:t xml:space="preserve">Al llegar al hospital se encuentra consciente pero confundida y desorientada; cree estar en el norte, en casa de sus hijos. Glasgow 14/15. Sin disnea, nauseosa.</w:t>
      </w:r>
    </w:p>
    <w:p>
      <w:pPr>
        <w:spacing w:after="120" w:before="0" w:line="276"/>
        <w:jc w:val="both"/>
      </w:pPr>
      <w:r>
        <w:rPr>
          <w:rFonts w:ascii="Calibri" w:cs="Calibri" w:eastAsia="Calibri" w:hAnsi="Calibri"/>
          <w:sz w:val="22"/>
          <w:szCs w:val="22"/>
        </w:rPr>
        <w:t xml:space="preserve">Piel pálida y sudorosa, mucosas secas, clínicamente deshidratada. Llene capilar de 6 segundos. Dado el cuadro clínico y sus antecedentes, se decide hospitalizar e iniciar terapia de su estado agudo.</w:t>
      </w:r>
    </w:p>
    <w:p>
      <w:pPr>
        <w:keepNext/>
        <w:keepLines/>
        <w:pBdr>
          <w:bottom w:val="single" w:color="A6A6A6" w:sz="6" w:space="2"/>
        </w:pBdr>
        <w:spacing w:after="120" w:before="240"/>
      </w:pPr>
      <w:r>
        <w:rPr>
          <w:rFonts w:ascii="Calibri" w:cs="Calibri" w:eastAsia="Calibri" w:hAnsi="Calibri"/>
          <w:b/>
          <w:bCs/>
          <w:sz w:val="23"/>
          <w:szCs w:val="23"/>
        </w:rPr>
        <w:t xml:space="preserve">6. Examen físico segmentario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Abdomen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Blando, depresible, indoloro.</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Extremidades superiores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Algo temblorosas.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Extremidades inferiores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Sin alteraciones de la movilidad, sin edema, pulsos periféricos distales presentes aunque débiles.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Piel y prominencias óseas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Indemnes.</w:t>
            </w:r>
          </w:p>
        </w:tc>
      </w:tr>
    </w:tbl>
    <w:p>
      <w:pPr>
        <w:keepNext/>
        <w:keepLines/>
        <w:pBdr>
          <w:bottom w:val="single" w:color="A6A6A6" w:sz="6" w:space="2"/>
        </w:pBdr>
        <w:spacing w:after="120" w:before="240"/>
      </w:pPr>
      <w:r>
        <w:rPr>
          <w:rFonts w:ascii="Calibri" w:cs="Calibri" w:eastAsia="Calibri" w:hAnsi="Calibri"/>
          <w:b/>
          <w:bCs/>
          <w:sz w:val="23"/>
          <w:szCs w:val="23"/>
        </w:rPr>
        <w:t xml:space="preserve">7. Exámenes de laboratorio e imágenes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Parámetro</w:t>
            </w:r>
          </w:p>
        </w:tc>
        <w:tc>
          <w:tcPr>
            <w:tcW w:type="dxa" w:w="63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Resultado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Hematocrito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43 %</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Hemoglobina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14 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Leucocitos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8.500/mm³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Plaquetas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300.000/mm³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Sodio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132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Potasio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3,5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Cloro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102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Creatinina plasmática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1,3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BUN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28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Glicemia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52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Cuerpos cetónicos en sangre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Negativos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Ácido láctico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7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TSH</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3,2 µUI/mL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Gases venosos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pH 7,40 – PCO₂ 42 mmHg – PO₂ 45 mmHg – HCO₃⁻ 25 mEq/L – SatO₂ 65 % – BE +1</w:t>
            </w:r>
          </w:p>
        </w:tc>
      </w:tr>
    </w:tbl>
    <w:p>
      <w:pPr>
        <w:keepNext/>
        <w:keepLines/>
        <w:pBdr>
          <w:bottom w:val="single" w:color="A6A6A6" w:sz="6" w:space="2"/>
        </w:pBdr>
        <w:spacing w:after="120" w:before="240"/>
      </w:pPr>
      <w:r>
        <w:rPr>
          <w:rFonts w:ascii="Calibri" w:cs="Calibri" w:eastAsia="Calibri" w:hAnsi="Calibri"/>
          <w:b/>
          <w:bCs/>
          <w:sz w:val="23"/>
          <w:szCs w:val="23"/>
        </w:rPr>
        <w:t xml:space="preserve">8. Diagnósticos médicos</w:t>
      </w:r>
    </w:p>
    <w:p>
      <w:pPr>
        <w:pStyle w:val="ListParagraph"/>
        <w:keepNext/>
        <w:numPr>
          <w:ilvl w:val="0"/>
          <w:numId w:val="2"/>
        </w:numPr>
        <w:spacing w:after="60" w:before="0" w:line="276"/>
        <w:jc w:val="both"/>
      </w:pPr>
      <w:r>
        <w:rPr>
          <w:rFonts w:ascii="Calibri" w:cs="Calibri" w:eastAsia="Calibri" w:hAnsi="Calibri"/>
          <w:sz w:val="22"/>
          <w:szCs w:val="22"/>
        </w:rPr>
        <w:t xml:space="preserve">Hipoglicemia severa.</w:t>
      </w:r>
    </w:p>
    <w:p>
      <w:pPr>
        <w:pStyle w:val="ListParagraph"/>
        <w:keepNext/>
        <w:numPr>
          <w:ilvl w:val="0"/>
          <w:numId w:val="2"/>
        </w:numPr>
        <w:spacing w:after="60" w:before="0" w:line="276"/>
        <w:jc w:val="both"/>
      </w:pPr>
      <w:r>
        <w:rPr>
          <w:rFonts w:ascii="Calibri" w:cs="Calibri" w:eastAsia="Calibri" w:hAnsi="Calibri"/>
          <w:sz w:val="22"/>
          <w:szCs w:val="22"/>
        </w:rPr>
        <w:t xml:space="preserve">Deshidratación.</w:t>
      </w:r>
    </w:p>
    <w:p>
      <w:pPr>
        <w:pStyle w:val="ListParagraph"/>
        <w:keepNext w:val="false"/>
        <w:numPr>
          <w:ilvl w:val="0"/>
          <w:numId w:val="2"/>
        </w:numPr>
        <w:spacing w:after="60" w:before="0" w:line="276"/>
        <w:jc w:val="both"/>
      </w:pPr>
      <w:r>
        <w:rPr>
          <w:rFonts w:ascii="Calibri" w:cs="Calibri" w:eastAsia="Calibri" w:hAnsi="Calibri"/>
          <w:sz w:val="22"/>
          <w:szCs w:val="22"/>
        </w:rPr>
        <w:t xml:space="preserve">Diabetes mellitus insulinorrequirente.</w:t>
      </w:r>
    </w:p>
    <w:p>
      <w:pPr>
        <w:keepNext/>
        <w:keepLines/>
        <w:pBdr>
          <w:bottom w:val="single" w:color="A6A6A6" w:sz="6" w:space="2"/>
        </w:pBdr>
        <w:spacing w:after="120" w:before="240"/>
      </w:pPr>
      <w:r>
        <w:rPr>
          <w:rFonts w:ascii="Calibri" w:cs="Calibri" w:eastAsia="Calibri" w:hAnsi="Calibri"/>
          <w:b/>
          <w:bCs/>
          <w:sz w:val="23"/>
          <w:szCs w:val="23"/>
        </w:rPr>
        <w:t xml:space="preserve">9. Indicaciones médicas</w:t>
      </w:r>
    </w:p>
    <w:p>
      <w:pPr>
        <w:pStyle w:val="ListParagraph"/>
        <w:numPr>
          <w:ilvl w:val="0"/>
          <w:numId w:val="3"/>
        </w:numPr>
        <w:spacing w:after="60" w:before="0" w:line="276"/>
        <w:jc w:val="both"/>
      </w:pPr>
      <w:r>
        <w:rPr>
          <w:rFonts w:ascii="Calibri" w:cs="Calibri" w:eastAsia="Calibri" w:hAnsi="Calibri"/>
          <w:sz w:val="22"/>
          <w:szCs w:val="22"/>
        </w:rPr>
        <w:t xml:space="preserve">Monitorización continua.</w:t>
      </w:r>
    </w:p>
    <w:p>
      <w:pPr>
        <w:pStyle w:val="ListParagraph"/>
        <w:numPr>
          <w:ilvl w:val="0"/>
          <w:numId w:val="3"/>
        </w:numPr>
        <w:spacing w:after="60" w:before="0" w:line="276"/>
        <w:jc w:val="both"/>
      </w:pPr>
      <w:r>
        <w:rPr>
          <w:rFonts w:ascii="Calibri" w:cs="Calibri" w:eastAsia="Calibri" w:hAnsi="Calibri"/>
          <w:sz w:val="22"/>
          <w:szCs w:val="22"/>
        </w:rPr>
        <w:t xml:space="preserve">Reposo absoluto.</w:t>
      </w:r>
    </w:p>
    <w:p>
      <w:pPr>
        <w:pStyle w:val="ListParagraph"/>
        <w:numPr>
          <w:ilvl w:val="0"/>
          <w:numId w:val="3"/>
        </w:numPr>
        <w:spacing w:after="60" w:before="0" w:line="276"/>
        <w:jc w:val="both"/>
      </w:pPr>
      <w:r>
        <w:rPr>
          <w:rFonts w:ascii="Calibri" w:cs="Calibri" w:eastAsia="Calibri" w:hAnsi="Calibri"/>
          <w:sz w:val="22"/>
          <w:szCs w:val="22"/>
        </w:rPr>
        <w:t xml:space="preserve">Instalar acceso venoso periférico.</w:t>
      </w:r>
    </w:p>
    <w:p>
      <w:pPr>
        <w:pStyle w:val="ListParagraph"/>
        <w:numPr>
          <w:ilvl w:val="0"/>
          <w:numId w:val="3"/>
        </w:numPr>
        <w:spacing w:after="60" w:before="0" w:line="276"/>
        <w:jc w:val="both"/>
      </w:pPr>
      <w:r>
        <w:rPr>
          <w:rFonts w:ascii="Calibri" w:cs="Calibri" w:eastAsia="Calibri" w:hAnsi="Calibri"/>
          <w:sz w:val="22"/>
          <w:szCs w:val="22"/>
        </w:rPr>
        <w:t xml:space="preserve">Administrar 4 ampollas de glucosa al 30 % (20 mL) vía endovenosa.</w:t>
      </w:r>
    </w:p>
    <w:p>
      <w:pPr>
        <w:pStyle w:val="ListParagraph"/>
        <w:numPr>
          <w:ilvl w:val="0"/>
          <w:numId w:val="3"/>
        </w:numPr>
        <w:spacing w:after="60" w:before="0" w:line="276"/>
        <w:jc w:val="both"/>
      </w:pPr>
      <w:r>
        <w:rPr>
          <w:rFonts w:ascii="Calibri" w:cs="Calibri" w:eastAsia="Calibri" w:hAnsi="Calibri"/>
          <w:sz w:val="22"/>
          <w:szCs w:val="22"/>
        </w:rPr>
        <w:t xml:space="preserve">Control de glicemia capilar posterior a la carga de glucosa y luego cada 6 horas.</w:t>
      </w:r>
    </w:p>
    <w:p>
      <w:pPr>
        <w:pStyle w:val="ListParagraph"/>
        <w:numPr>
          <w:ilvl w:val="0"/>
          <w:numId w:val="3"/>
        </w:numPr>
        <w:spacing w:after="60" w:before="0" w:line="276"/>
        <w:jc w:val="both"/>
      </w:pPr>
      <w:r>
        <w:rPr>
          <w:rFonts w:ascii="Calibri" w:cs="Calibri" w:eastAsia="Calibri" w:hAnsi="Calibri"/>
          <w:sz w:val="22"/>
          <w:szCs w:val="22"/>
        </w:rPr>
        <w:t xml:space="preserve">Suero fisiológico 1.000 mL en bolo y reevaluar.</w:t>
      </w:r>
    </w:p>
    <w:p>
      <w:pPr>
        <w:pStyle w:val="ListParagraph"/>
        <w:numPr>
          <w:ilvl w:val="0"/>
          <w:numId w:val="3"/>
        </w:numPr>
        <w:spacing w:after="60" w:before="0" w:line="276"/>
        <w:jc w:val="both"/>
      </w:pPr>
      <w:r>
        <w:rPr>
          <w:rFonts w:ascii="Calibri" w:cs="Calibri" w:eastAsia="Calibri" w:hAnsi="Calibri"/>
          <w:sz w:val="22"/>
          <w:szCs w:val="22"/>
        </w:rPr>
        <w:t xml:space="preserve">Régimen diabético a tolerancia, asistido.</w:t>
      </w:r>
    </w:p>
    <w:p>
      <w:pPr>
        <w:pStyle w:val="ListParagraph"/>
        <w:numPr>
          <w:ilvl w:val="0"/>
          <w:numId w:val="3"/>
        </w:numPr>
        <w:spacing w:after="60" w:before="0" w:line="276"/>
        <w:jc w:val="both"/>
      </w:pPr>
      <w:r>
        <w:rPr>
          <w:rFonts w:ascii="Calibri" w:cs="Calibri" w:eastAsia="Calibri" w:hAnsi="Calibri"/>
          <w:sz w:val="22"/>
          <w:szCs w:val="22"/>
        </w:rPr>
        <w:t xml:space="preserve">Ondansetrón 8 mg EV cada 8 horas.</w:t>
      </w:r>
    </w:p>
    <w:p>
      <w:pPr>
        <w:pStyle w:val="ListParagraph"/>
        <w:numPr>
          <w:ilvl w:val="0"/>
          <w:numId w:val="3"/>
        </w:numPr>
        <w:spacing w:after="60" w:before="0" w:line="276"/>
        <w:jc w:val="both"/>
      </w:pPr>
      <w:r>
        <w:rPr>
          <w:rFonts w:ascii="Calibri" w:cs="Calibri" w:eastAsia="Calibri" w:hAnsi="Calibri"/>
          <w:sz w:val="22"/>
          <w:szCs w:val="22"/>
        </w:rPr>
        <w:t xml:space="preserve">Omeprazol 20 mg EV cada 24 horas.</w:t>
      </w:r>
    </w:p>
    <w:p>
      <w:pPr>
        <w:pStyle w:val="ListParagraph"/>
        <w:numPr>
          <w:ilvl w:val="0"/>
          <w:numId w:val="3"/>
        </w:numPr>
        <w:spacing w:after="60" w:before="0" w:line="276"/>
        <w:jc w:val="both"/>
      </w:pPr>
      <w:r>
        <w:rPr>
          <w:rFonts w:ascii="Calibri" w:cs="Calibri" w:eastAsia="Calibri" w:hAnsi="Calibri"/>
          <w:sz w:val="22"/>
          <w:szCs w:val="22"/>
        </w:rPr>
        <w:t xml:space="preserve">Clexane 60 mg cada 24 horas.</w:t>
      </w:r>
    </w:p>
    <w:sectPr>
      <w:headerReference w:type="default" r:id="rId7"/>
      <w:pgSz w:w="12240" w:h="15840" w:orient="portrait"/>
      <w:pgMar w:top="130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905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514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62ca4565ea1df0b039ccfce1fd6c56b11259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Situación de Enfermería N°4 – 2026</dc:title>
  <dc:creator>Escuela de Enfermería UDP</dc:creator>
  <cp:lastModifiedBy>Un-named</cp:lastModifiedBy>
  <cp:revision>1</cp:revision>
  <dcterms:created xsi:type="dcterms:W3CDTF">2026-10-16T13:07:39.278Z</dcterms:created>
  <dcterms:modified xsi:type="dcterms:W3CDTF">2026-10-16T13:07:39.278Z</dcterms:modified>
</cp:coreProperties>
</file>

<file path=docProps/custom.xml><?xml version="1.0" encoding="utf-8"?>
<Properties xmlns="http://schemas.openxmlformats.org/officeDocument/2006/custom-properties" xmlns:vt="http://schemas.openxmlformats.org/officeDocument/2006/docPropsVTypes"/>
</file>