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E1697">
      <w:pPr>
        <w:spacing w:before="400" w:after="80"/>
        <w:ind w:right="-94" w:rightChars="-39"/>
        <w:jc w:val="both"/>
        <w:rPr>
          <w:rFonts w:hint="default" w:ascii="Aptos Regular" w:hAnsi="Aptos Regular" w:eastAsia="Aptos" w:cs="Aptos Regular"/>
          <w:b/>
          <w:bCs/>
          <w:i w:val="0"/>
          <w:iCs w:val="0"/>
          <w:caps w:val="0"/>
          <w:smallCaps w:val="0"/>
          <w:color w:val="002060"/>
          <w:sz w:val="52"/>
          <w:szCs w:val="52"/>
          <w:lang w:val="en-US"/>
        </w:rPr>
      </w:pPr>
      <w:r>
        <w:rPr>
          <w:rFonts w:hint="default" w:ascii="Aptos Regular" w:hAnsi="Aptos Regular" w:eastAsia="Aptos" w:cs="Aptos Regular"/>
          <w:b/>
          <w:bCs/>
          <w:i w:val="0"/>
          <w:iCs w:val="0"/>
          <w:caps w:val="0"/>
          <w:smallCaps w:val="0"/>
          <w:color w:val="002060"/>
          <w:sz w:val="52"/>
          <w:szCs w:val="52"/>
          <w:lang w:val="en-US"/>
        </w:rPr>
        <w:t>Human Resource Management System</w:t>
      </w:r>
    </w:p>
    <w:p w14:paraId="3E693AB0">
      <w:pPr>
        <w:pBdr>
          <w:bottom w:val="single" w:color="2D8C3C" w:sz="4" w:space="12"/>
        </w:pBdr>
        <w:spacing w:before="0" w:beforeAutospacing="0" w:after="100" w:afterAutospacing="0" w:line="276" w:lineRule="auto"/>
        <w:jc w:val="center"/>
        <w:rPr>
          <w:rFonts w:hint="default" w:ascii="Aptos Regular" w:hAnsi="Aptos Regular" w:eastAsia="Aptos" w:cs="Aptos Regular"/>
          <w:b w:val="0"/>
          <w:bCs w:val="0"/>
          <w:i w:val="0"/>
          <w:iCs w:val="0"/>
          <w:caps w:val="0"/>
          <w:smallCaps w:val="0"/>
          <w:color w:val="002060"/>
          <w:sz w:val="36"/>
          <w:szCs w:val="36"/>
          <w:lang w:val="en-US"/>
        </w:rPr>
      </w:pPr>
      <w:r>
        <w:rPr>
          <w:rFonts w:hint="default" w:ascii="Aptos Regular" w:hAnsi="Aptos Regular" w:eastAsia="Aptos" w:cs="Aptos Regular"/>
          <w:b w:val="0"/>
          <w:bCs w:val="0"/>
          <w:i w:val="0"/>
          <w:iCs w:val="0"/>
          <w:caps w:val="0"/>
          <w:smallCaps w:val="0"/>
          <w:color w:val="002060"/>
          <w:sz w:val="36"/>
          <w:szCs w:val="36"/>
          <w:lang w:val="en-US"/>
        </w:rPr>
        <w:t>SOW Document</w:t>
      </w:r>
    </w:p>
    <w:p w14:paraId="220A5467">
      <w:pPr>
        <w:spacing w:before="60" w:after="100"/>
        <w:ind w:right="-94" w:rightChars="-39"/>
        <w:rPr>
          <w:rFonts w:hint="default" w:ascii="Aptos Regular" w:hAnsi="Aptos Regular" w:cs="Aptos Regular"/>
          <w:b/>
          <w:bCs/>
          <w:color w:val="002060"/>
          <w:sz w:val="22"/>
          <w:szCs w:val="22"/>
        </w:rPr>
      </w:pPr>
    </w:p>
    <w:p w14:paraId="22C76CF7">
      <w:pPr>
        <w:spacing w:before="60" w:after="10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Dear Client,</w:t>
      </w:r>
    </w:p>
    <w:p w14:paraId="481CD09B">
      <w:pPr>
        <w:spacing w:before="60" w:after="100"/>
        <w:ind w:right="-94" w:rightChars="-39"/>
        <w:jc w:val="both"/>
        <w:rPr>
          <w:rFonts w:hint="default" w:ascii="Aptos Regular" w:hAnsi="Aptos Regular" w:cs="Aptos Regular"/>
          <w:color w:val="1E1C11" w:themeColor="background2" w:themeShade="1A"/>
          <w:sz w:val="22"/>
          <w:szCs w:val="22"/>
        </w:rPr>
      </w:pPr>
      <w:r>
        <w:rPr>
          <w:rFonts w:hint="default" w:ascii="Aptos Regular" w:hAnsi="Aptos Regular" w:cs="Aptos Regular"/>
          <w:color w:val="1E1C11" w:themeColor="background2" w:themeShade="1A"/>
          <w:sz w:val="22"/>
          <w:szCs w:val="22"/>
        </w:rPr>
        <w:t xml:space="preserve">Thank you for choosing </w:t>
      </w:r>
      <w:r>
        <w:rPr>
          <w:rFonts w:hint="default" w:ascii="Aptos Regular" w:hAnsi="Aptos Regular" w:cs="Aptos Regular"/>
          <w:color w:val="1E1C11" w:themeColor="background2" w:themeShade="1A"/>
          <w:sz w:val="22"/>
          <w:szCs w:val="22"/>
          <w:lang w:val="en-US"/>
        </w:rPr>
        <w:t>Texoky</w:t>
      </w:r>
      <w:r>
        <w:rPr>
          <w:rFonts w:hint="default" w:ascii="Aptos Regular" w:hAnsi="Aptos Regular" w:cs="Aptos Regular"/>
          <w:color w:val="1E1C11" w:themeColor="background2" w:themeShade="1A"/>
          <w:sz w:val="22"/>
          <w:szCs w:val="22"/>
        </w:rPr>
        <w:t>. Please find below the detailed Statement of Work for the Human Resource Management System (HRMS).</w:t>
      </w:r>
    </w:p>
    <w:p w14:paraId="5441136F">
      <w:pPr>
        <w:spacing w:before="60" w:after="100"/>
        <w:ind w:right="-94" w:rightChars="-39"/>
        <w:jc w:val="both"/>
        <w:rPr>
          <w:rFonts w:hint="default" w:ascii="Aptos Regular" w:hAnsi="Aptos Regular" w:cs="Aptos Regular"/>
          <w:color w:val="1E1C11" w:themeColor="background2" w:themeShade="1A"/>
          <w:sz w:val="22"/>
          <w:szCs w:val="22"/>
        </w:rPr>
      </w:pPr>
      <w:r>
        <w:rPr>
          <w:rFonts w:hint="default" w:ascii="Aptos Regular" w:hAnsi="Aptos Regular" w:cs="Aptos Regular"/>
          <w:color w:val="1E1C11" w:themeColor="background2" w:themeShade="1A"/>
          <w:sz w:val="22"/>
          <w:szCs w:val="22"/>
        </w:rPr>
        <w:t xml:space="preserve">At </w:t>
      </w:r>
      <w:r>
        <w:rPr>
          <w:rFonts w:hint="default" w:ascii="Aptos Regular" w:hAnsi="Aptos Regular" w:cs="Aptos Regular"/>
          <w:color w:val="1E1C11" w:themeColor="background2" w:themeShade="1A"/>
          <w:sz w:val="22"/>
          <w:szCs w:val="22"/>
          <w:lang w:val="en-US"/>
        </w:rPr>
        <w:t>Texoky</w:t>
      </w:r>
      <w:r>
        <w:rPr>
          <w:rFonts w:hint="default" w:ascii="Aptos Regular" w:hAnsi="Aptos Regular" w:cs="Aptos Regular"/>
          <w:color w:val="1E1C11" w:themeColor="background2" w:themeShade="1A"/>
          <w:sz w:val="22"/>
          <w:szCs w:val="22"/>
        </w:rPr>
        <w:t>, our mission is to accelerate digital transformation for businesses by delivering custom software solutions that are purpose-built, scalable, and aligned with how modern organizations actually work.</w:t>
      </w:r>
    </w:p>
    <w:p w14:paraId="430ABA41">
      <w:pPr>
        <w:spacing w:before="60" w:after="100"/>
        <w:ind w:right="-94" w:rightChars="-39"/>
        <w:jc w:val="both"/>
        <w:rPr>
          <w:rFonts w:hint="default" w:ascii="Aptos Regular" w:hAnsi="Aptos Regular" w:cs="Aptos Regular"/>
          <w:color w:val="1E1C11" w:themeColor="background2" w:themeShade="1A"/>
          <w:sz w:val="22"/>
          <w:szCs w:val="22"/>
        </w:rPr>
      </w:pPr>
      <w:r>
        <w:rPr>
          <w:rFonts w:hint="default" w:ascii="Aptos Regular" w:hAnsi="Aptos Regular" w:cs="Aptos Regular"/>
          <w:color w:val="1E1C11" w:themeColor="background2" w:themeShade="1A"/>
          <w:sz w:val="22"/>
          <w:szCs w:val="22"/>
        </w:rPr>
        <w:t xml:space="preserve">The HRMS described in this document is a custom-built application designed to move organizations from a traditional time-based productivity model to a value-based model </w:t>
      </w:r>
      <w:r>
        <w:rPr>
          <w:rFonts w:hint="default" w:ascii="Aptos Regular" w:hAnsi="Aptos Regular" w:cs="Aptos Regular"/>
          <w:color w:val="1E1C11" w:themeColor="background2" w:themeShade="1A"/>
          <w:sz w:val="22"/>
          <w:szCs w:val="22"/>
          <w:lang w:val="en-US"/>
        </w:rPr>
        <w:t xml:space="preserve">- </w:t>
      </w:r>
      <w:r>
        <w:rPr>
          <w:rFonts w:hint="default" w:ascii="Aptos Regular" w:hAnsi="Aptos Regular" w:cs="Aptos Regular"/>
          <w:color w:val="1E1C11" w:themeColor="background2" w:themeShade="1A"/>
          <w:sz w:val="22"/>
          <w:szCs w:val="22"/>
        </w:rPr>
        <w:t>where employees are recognized and rewarded for the quality and impact of their work.</w:t>
      </w:r>
    </w:p>
    <w:p w14:paraId="3DBB682E">
      <w:pPr>
        <w:spacing w:before="0" w:after="0"/>
        <w:ind w:right="-94" w:rightChars="-39"/>
        <w:rPr>
          <w:rFonts w:hint="default" w:ascii="Aptos Regular" w:hAnsi="Aptos Regular" w:cs="Aptos Regular"/>
          <w:color w:val="002060"/>
          <w:sz w:val="22"/>
          <w:szCs w:val="22"/>
        </w:rPr>
      </w:pPr>
    </w:p>
    <w:p w14:paraId="1B0CAB8F">
      <w:pPr>
        <w:rPr>
          <w:rFonts w:hint="default" w:ascii="Aptos Regular" w:hAnsi="Aptos Regular" w:cs="Aptos Regular"/>
          <w:b/>
          <w:bCs/>
          <w:color w:val="002060"/>
          <w:sz w:val="22"/>
          <w:szCs w:val="22"/>
        </w:rPr>
      </w:pPr>
      <w:r>
        <w:rPr>
          <w:rFonts w:hint="default" w:ascii="Aptos Regular" w:hAnsi="Aptos Regular" w:cs="Aptos Regular"/>
          <w:b/>
          <w:bCs/>
          <w:color w:val="002060"/>
          <w:sz w:val="22"/>
          <w:szCs w:val="22"/>
        </w:rPr>
        <w:br w:type="page"/>
      </w:r>
    </w:p>
    <w:p w14:paraId="55CA3CF0">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Table of Contents</w:t>
      </w:r>
    </w:p>
    <w:tbl>
      <w:tblPr>
        <w:tblStyle w:val="9"/>
        <w:tblW w:w="912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1512"/>
        <w:gridCol w:w="7613"/>
      </w:tblGrid>
      <w:tr w14:paraId="00E18C97">
        <w:trPr>
          <w:tblHeader/>
        </w:trPr>
        <w:tc>
          <w:tcPr>
            <w:tcW w:w="1512" w:type="dxa"/>
            <w:shd w:val="clear" w:color="auto" w:fill="2C3E50"/>
            <w:tcMar>
              <w:top w:w="80" w:type="dxa"/>
              <w:left w:w="120" w:type="dxa"/>
              <w:bottom w:w="80" w:type="dxa"/>
              <w:right w:w="120" w:type="dxa"/>
            </w:tcMar>
            <w:vAlign w:val="center"/>
          </w:tcPr>
          <w:p w14:paraId="0278CC9A">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Sl. No</w:t>
            </w:r>
          </w:p>
        </w:tc>
        <w:tc>
          <w:tcPr>
            <w:tcW w:w="7613" w:type="dxa"/>
            <w:shd w:val="clear" w:color="auto" w:fill="2C3E50"/>
            <w:tcMar>
              <w:top w:w="80" w:type="dxa"/>
              <w:left w:w="120" w:type="dxa"/>
              <w:bottom w:w="80" w:type="dxa"/>
              <w:right w:w="120" w:type="dxa"/>
            </w:tcMar>
            <w:vAlign w:val="center"/>
          </w:tcPr>
          <w:p w14:paraId="375728A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Topic</w:t>
            </w:r>
          </w:p>
        </w:tc>
      </w:tr>
      <w:tr w14:paraId="466EF8C9">
        <w:tc>
          <w:tcPr>
            <w:tcW w:w="1512" w:type="dxa"/>
            <w:tcMar>
              <w:top w:w="80" w:type="dxa"/>
              <w:left w:w="120" w:type="dxa"/>
              <w:bottom w:w="80" w:type="dxa"/>
              <w:right w:w="120" w:type="dxa"/>
            </w:tcMar>
            <w:vAlign w:val="center"/>
          </w:tcPr>
          <w:p w14:paraId="75CB4FD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1.0</w:t>
            </w:r>
          </w:p>
        </w:tc>
        <w:tc>
          <w:tcPr>
            <w:tcW w:w="7613" w:type="dxa"/>
            <w:tcMar>
              <w:top w:w="80" w:type="dxa"/>
              <w:left w:w="120" w:type="dxa"/>
              <w:bottom w:w="80" w:type="dxa"/>
              <w:right w:w="120" w:type="dxa"/>
            </w:tcMar>
            <w:vAlign w:val="center"/>
          </w:tcPr>
          <w:p w14:paraId="0C409D08">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Business Need</w:t>
            </w:r>
          </w:p>
        </w:tc>
      </w:tr>
      <w:tr w14:paraId="389F0543">
        <w:tc>
          <w:tcPr>
            <w:tcW w:w="1512" w:type="dxa"/>
            <w:tcMar>
              <w:top w:w="80" w:type="dxa"/>
              <w:left w:w="120" w:type="dxa"/>
              <w:bottom w:w="80" w:type="dxa"/>
              <w:right w:w="120" w:type="dxa"/>
            </w:tcMar>
            <w:vAlign w:val="center"/>
          </w:tcPr>
          <w:p w14:paraId="18EFD190">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2.0</w:t>
            </w:r>
          </w:p>
        </w:tc>
        <w:tc>
          <w:tcPr>
            <w:tcW w:w="7613" w:type="dxa"/>
            <w:tcMar>
              <w:top w:w="80" w:type="dxa"/>
              <w:left w:w="120" w:type="dxa"/>
              <w:bottom w:w="80" w:type="dxa"/>
              <w:right w:w="120" w:type="dxa"/>
            </w:tcMar>
            <w:vAlign w:val="center"/>
          </w:tcPr>
          <w:p w14:paraId="7F225F91">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Project Scope of Work</w:t>
            </w:r>
          </w:p>
        </w:tc>
      </w:tr>
      <w:tr w14:paraId="146A162F">
        <w:tc>
          <w:tcPr>
            <w:tcW w:w="1512" w:type="dxa"/>
            <w:tcMar>
              <w:top w:w="80" w:type="dxa"/>
              <w:left w:w="120" w:type="dxa"/>
              <w:bottom w:w="80" w:type="dxa"/>
              <w:right w:w="120" w:type="dxa"/>
            </w:tcMar>
            <w:vAlign w:val="center"/>
          </w:tcPr>
          <w:p w14:paraId="016747C0">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3.0</w:t>
            </w:r>
          </w:p>
        </w:tc>
        <w:tc>
          <w:tcPr>
            <w:tcW w:w="7613" w:type="dxa"/>
            <w:tcMar>
              <w:top w:w="80" w:type="dxa"/>
              <w:left w:w="120" w:type="dxa"/>
              <w:bottom w:w="80" w:type="dxa"/>
              <w:right w:w="120" w:type="dxa"/>
            </w:tcMar>
            <w:vAlign w:val="center"/>
          </w:tcPr>
          <w:p w14:paraId="1A4858DE">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Resources</w:t>
            </w:r>
          </w:p>
        </w:tc>
      </w:tr>
      <w:tr w14:paraId="376A8719">
        <w:tc>
          <w:tcPr>
            <w:tcW w:w="1512" w:type="dxa"/>
            <w:tcMar>
              <w:top w:w="80" w:type="dxa"/>
              <w:left w:w="120" w:type="dxa"/>
              <w:bottom w:w="80" w:type="dxa"/>
              <w:right w:w="120" w:type="dxa"/>
            </w:tcMar>
            <w:vAlign w:val="center"/>
          </w:tcPr>
          <w:p w14:paraId="56CE0FF5">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4.0</w:t>
            </w:r>
          </w:p>
        </w:tc>
        <w:tc>
          <w:tcPr>
            <w:tcW w:w="7613" w:type="dxa"/>
            <w:tcMar>
              <w:top w:w="80" w:type="dxa"/>
              <w:left w:w="120" w:type="dxa"/>
              <w:bottom w:w="80" w:type="dxa"/>
              <w:right w:w="120" w:type="dxa"/>
            </w:tcMar>
            <w:vAlign w:val="center"/>
          </w:tcPr>
          <w:p w14:paraId="4C7BFF7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Timeline</w:t>
            </w:r>
          </w:p>
        </w:tc>
      </w:tr>
      <w:tr w14:paraId="34A41F83">
        <w:tc>
          <w:tcPr>
            <w:tcW w:w="1512" w:type="dxa"/>
            <w:tcMar>
              <w:top w:w="80" w:type="dxa"/>
              <w:left w:w="120" w:type="dxa"/>
              <w:bottom w:w="80" w:type="dxa"/>
              <w:right w:w="120" w:type="dxa"/>
            </w:tcMar>
            <w:vAlign w:val="center"/>
          </w:tcPr>
          <w:p w14:paraId="18A08D5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5.0</w:t>
            </w:r>
          </w:p>
        </w:tc>
        <w:tc>
          <w:tcPr>
            <w:tcW w:w="7613" w:type="dxa"/>
            <w:tcMar>
              <w:top w:w="80" w:type="dxa"/>
              <w:left w:w="120" w:type="dxa"/>
              <w:bottom w:w="80" w:type="dxa"/>
              <w:right w:w="120" w:type="dxa"/>
            </w:tcMar>
            <w:vAlign w:val="center"/>
          </w:tcPr>
          <w:p w14:paraId="579A72F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Roles of Each Team</w:t>
            </w:r>
          </w:p>
        </w:tc>
      </w:tr>
      <w:tr w14:paraId="67142685">
        <w:tc>
          <w:tcPr>
            <w:tcW w:w="1512" w:type="dxa"/>
            <w:tcMar>
              <w:top w:w="80" w:type="dxa"/>
              <w:left w:w="120" w:type="dxa"/>
              <w:bottom w:w="80" w:type="dxa"/>
              <w:right w:w="120" w:type="dxa"/>
            </w:tcMar>
            <w:vAlign w:val="center"/>
          </w:tcPr>
          <w:p w14:paraId="68476D6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6.0</w:t>
            </w:r>
          </w:p>
        </w:tc>
        <w:tc>
          <w:tcPr>
            <w:tcW w:w="7613" w:type="dxa"/>
            <w:tcMar>
              <w:top w:w="80" w:type="dxa"/>
              <w:left w:w="120" w:type="dxa"/>
              <w:bottom w:w="80" w:type="dxa"/>
              <w:right w:w="120" w:type="dxa"/>
            </w:tcMar>
            <w:vAlign w:val="center"/>
          </w:tcPr>
          <w:p w14:paraId="3EBC8151">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Key Assumptions</w:t>
            </w:r>
          </w:p>
        </w:tc>
      </w:tr>
      <w:tr w14:paraId="778417A8">
        <w:tc>
          <w:tcPr>
            <w:tcW w:w="1512" w:type="dxa"/>
            <w:tcMar>
              <w:top w:w="80" w:type="dxa"/>
              <w:left w:w="120" w:type="dxa"/>
              <w:bottom w:w="80" w:type="dxa"/>
              <w:right w:w="120" w:type="dxa"/>
            </w:tcMar>
            <w:vAlign w:val="center"/>
          </w:tcPr>
          <w:p w14:paraId="0C3D573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7.0</w:t>
            </w:r>
          </w:p>
        </w:tc>
        <w:tc>
          <w:tcPr>
            <w:tcW w:w="7613" w:type="dxa"/>
            <w:tcMar>
              <w:top w:w="80" w:type="dxa"/>
              <w:left w:w="120" w:type="dxa"/>
              <w:bottom w:w="80" w:type="dxa"/>
              <w:right w:w="120" w:type="dxa"/>
            </w:tcMar>
            <w:vAlign w:val="center"/>
          </w:tcPr>
          <w:p w14:paraId="67EC2952">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Project Methodology and Execution</w:t>
            </w:r>
          </w:p>
        </w:tc>
      </w:tr>
      <w:tr w14:paraId="378F2846">
        <w:tc>
          <w:tcPr>
            <w:tcW w:w="1512" w:type="dxa"/>
            <w:tcMar>
              <w:top w:w="80" w:type="dxa"/>
              <w:left w:w="120" w:type="dxa"/>
              <w:bottom w:w="80" w:type="dxa"/>
              <w:right w:w="120" w:type="dxa"/>
            </w:tcMar>
            <w:vAlign w:val="center"/>
          </w:tcPr>
          <w:p w14:paraId="10920990">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8.0</w:t>
            </w:r>
          </w:p>
        </w:tc>
        <w:tc>
          <w:tcPr>
            <w:tcW w:w="7613" w:type="dxa"/>
            <w:tcMar>
              <w:top w:w="80" w:type="dxa"/>
              <w:left w:w="120" w:type="dxa"/>
              <w:bottom w:w="80" w:type="dxa"/>
              <w:right w:w="120" w:type="dxa"/>
            </w:tcMar>
            <w:vAlign w:val="center"/>
          </w:tcPr>
          <w:p w14:paraId="413E597C">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Prerequisites</w:t>
            </w:r>
          </w:p>
        </w:tc>
      </w:tr>
      <w:tr w14:paraId="2FE4F7CC">
        <w:tc>
          <w:tcPr>
            <w:tcW w:w="1512" w:type="dxa"/>
            <w:tcMar>
              <w:top w:w="80" w:type="dxa"/>
              <w:left w:w="120" w:type="dxa"/>
              <w:bottom w:w="80" w:type="dxa"/>
              <w:right w:w="120" w:type="dxa"/>
            </w:tcMar>
            <w:vAlign w:val="center"/>
          </w:tcPr>
          <w:p w14:paraId="0815E51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9.0</w:t>
            </w:r>
          </w:p>
        </w:tc>
        <w:tc>
          <w:tcPr>
            <w:tcW w:w="7613" w:type="dxa"/>
            <w:tcMar>
              <w:top w:w="80" w:type="dxa"/>
              <w:left w:w="120" w:type="dxa"/>
              <w:bottom w:w="80" w:type="dxa"/>
              <w:right w:w="120" w:type="dxa"/>
            </w:tcMar>
            <w:vAlign w:val="center"/>
          </w:tcPr>
          <w:p w14:paraId="7AB1D629">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Inclusions &amp; Exclusions</w:t>
            </w:r>
          </w:p>
        </w:tc>
      </w:tr>
      <w:tr w14:paraId="78A698EA">
        <w:tc>
          <w:tcPr>
            <w:tcW w:w="1512" w:type="dxa"/>
            <w:tcMar>
              <w:top w:w="80" w:type="dxa"/>
              <w:left w:w="120" w:type="dxa"/>
              <w:bottom w:w="80" w:type="dxa"/>
              <w:right w:w="120" w:type="dxa"/>
            </w:tcMar>
            <w:vAlign w:val="center"/>
          </w:tcPr>
          <w:p w14:paraId="0BF7846C">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10.0</w:t>
            </w:r>
          </w:p>
        </w:tc>
        <w:tc>
          <w:tcPr>
            <w:tcW w:w="7613" w:type="dxa"/>
            <w:tcMar>
              <w:top w:w="80" w:type="dxa"/>
              <w:left w:w="120" w:type="dxa"/>
              <w:bottom w:w="80" w:type="dxa"/>
              <w:right w:w="120" w:type="dxa"/>
            </w:tcMar>
            <w:vAlign w:val="center"/>
          </w:tcPr>
          <w:p w14:paraId="0BF037D9">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Authorization</w:t>
            </w:r>
          </w:p>
        </w:tc>
      </w:tr>
    </w:tbl>
    <w:p w14:paraId="4A30FEA0">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7C27823A">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1.0  Business Need</w:t>
      </w:r>
    </w:p>
    <w:p w14:paraId="462AD1CF">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Based on requirements shared by the client and discussions during requirement gathering, we understand the current challenges as follows:</w:t>
      </w:r>
    </w:p>
    <w:p w14:paraId="14178AC1">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traditional system measures productivity based on hours worked rather than actual work completed.</w:t>
      </w:r>
    </w:p>
    <w:p w14:paraId="6F47A318">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Employees who work efficiently and finish tasks quickly receive no additional recognition compared to those who take longer.</w:t>
      </w:r>
    </w:p>
    <w:p w14:paraId="22ADD82D">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When employees create valuable work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 xml:space="preserve">documents, reports, tools, or systems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there is no formal way to track who created what or reward them for it later.</w:t>
      </w:r>
    </w:p>
    <w:p w14:paraId="015DC970">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There is no structured way to measure each employee's professional value (qualifications, skills, and experience) in a consistent manner.</w:t>
      </w:r>
    </w:p>
    <w:p w14:paraId="61A914D0">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Long-term contributions by employees are not recognized or rewarded in any systematic way.</w:t>
      </w:r>
    </w:p>
    <w:p w14:paraId="51264CE0">
      <w:pPr>
        <w:spacing w:before="0" w:after="0"/>
        <w:ind w:right="-94" w:rightChars="-39"/>
        <w:jc w:val="both"/>
        <w:rPr>
          <w:rFonts w:hint="default" w:ascii="Aptos Regular" w:hAnsi="Aptos Regular" w:cs="Aptos Regular"/>
          <w:color w:val="000000" w:themeColor="text1"/>
          <w:sz w:val="22"/>
          <w:szCs w:val="22"/>
          <w14:textFill>
            <w14:solidFill>
              <w14:schemeClr w14:val="tx1"/>
            </w14:solidFill>
          </w14:textFill>
        </w:rPr>
      </w:pPr>
    </w:p>
    <w:p w14:paraId="5CFC38DA">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The objective of this system is to move from a time-based approach to a value-based approach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where employees are recognized and rewarded for the quality and impact of their work.</w:t>
      </w:r>
    </w:p>
    <w:p w14:paraId="7F931714">
      <w:pPr>
        <w:spacing w:before="0" w:after="0"/>
        <w:ind w:right="-94" w:rightChars="-39"/>
        <w:rPr>
          <w:rFonts w:hint="default" w:ascii="Aptos Regular" w:hAnsi="Aptos Regular" w:cs="Aptos Regular"/>
          <w:color w:val="002060"/>
          <w:sz w:val="22"/>
          <w:szCs w:val="22"/>
        </w:rPr>
      </w:pPr>
    </w:p>
    <w:p w14:paraId="34C103AA">
      <w:pPr>
        <w:spacing w:before="60" w:after="10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The HRMS is built around four core areas:</w:t>
      </w:r>
    </w:p>
    <w:p w14:paraId="58CB8CB2">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Employee Value Scoring (Base Professional Value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BPV)</w:t>
      </w:r>
    </w:p>
    <w:p w14:paraId="517C4B3A">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Outcome-Based Work Reporting</w:t>
      </w:r>
    </w:p>
    <w:p w14:paraId="08767C33">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 Work Ownership Tracking</w:t>
      </w:r>
    </w:p>
    <w:p w14:paraId="61275836">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Long-Term Rewards and Recognition</w:t>
      </w:r>
    </w:p>
    <w:p w14:paraId="47748411">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1EE987DF">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2.0  Project Scope of Work</w:t>
      </w:r>
    </w:p>
    <w:p w14:paraId="37E12567">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project scope covers the complete design, development, and deployment of the HRMS across the following functional areas, based on the confirmed client requirements and Requirement Understanding Document (RUD v1.0).</w:t>
      </w:r>
    </w:p>
    <w:p w14:paraId="47DDBE5B">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  Employee Profile  (FR-01)</w:t>
      </w:r>
    </w:p>
    <w:tbl>
      <w:tblPr>
        <w:tblStyle w:val="9"/>
        <w:tblW w:w="912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02"/>
      </w:tblGrid>
      <w:tr w14:paraId="3D4C52DC">
        <w:trPr>
          <w:tblHeader/>
        </w:trPr>
        <w:tc>
          <w:tcPr>
            <w:tcW w:w="705" w:type="dxa"/>
            <w:shd w:val="clear" w:color="auto" w:fill="2C3E50"/>
            <w:tcMar>
              <w:top w:w="80" w:type="dxa"/>
              <w:left w:w="120" w:type="dxa"/>
              <w:bottom w:w="80" w:type="dxa"/>
              <w:right w:w="120" w:type="dxa"/>
            </w:tcMar>
            <w:vAlign w:val="center"/>
          </w:tcPr>
          <w:p w14:paraId="4B0A9562">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0403C02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02" w:type="dxa"/>
            <w:shd w:val="clear" w:color="auto" w:fill="2C3E50"/>
            <w:tcMar>
              <w:top w:w="80" w:type="dxa"/>
              <w:left w:w="120" w:type="dxa"/>
              <w:bottom w:w="80" w:type="dxa"/>
              <w:right w:w="120" w:type="dxa"/>
            </w:tcMar>
            <w:vAlign w:val="center"/>
          </w:tcPr>
          <w:p w14:paraId="1F29B555">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3F89A494">
        <w:tc>
          <w:tcPr>
            <w:tcW w:w="705" w:type="dxa"/>
            <w:shd w:val="clear" w:color="auto" w:fill="F5F9FC"/>
            <w:tcMar>
              <w:top w:w="80" w:type="dxa"/>
              <w:left w:w="120" w:type="dxa"/>
              <w:bottom w:w="80" w:type="dxa"/>
              <w:right w:w="120" w:type="dxa"/>
            </w:tcMar>
            <w:vAlign w:val="center"/>
          </w:tcPr>
          <w:p w14:paraId="4EE474FC">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w:t>
            </w:r>
          </w:p>
        </w:tc>
        <w:tc>
          <w:tcPr>
            <w:tcW w:w="2318" w:type="dxa"/>
            <w:shd w:val="clear" w:color="auto" w:fill="F5F9FC"/>
            <w:tcMar>
              <w:top w:w="80" w:type="dxa"/>
              <w:left w:w="120" w:type="dxa"/>
              <w:bottom w:w="80" w:type="dxa"/>
              <w:right w:w="120" w:type="dxa"/>
            </w:tcMar>
            <w:vAlign w:val="center"/>
          </w:tcPr>
          <w:p w14:paraId="07A6F8FB">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Employee Record</w:t>
            </w:r>
          </w:p>
        </w:tc>
        <w:tc>
          <w:tcPr>
            <w:tcW w:w="6102" w:type="dxa"/>
            <w:shd w:val="clear" w:color="auto" w:fill="F5F9FC"/>
            <w:tcMar>
              <w:top w:w="80" w:type="dxa"/>
              <w:left w:w="120" w:type="dxa"/>
              <w:bottom w:w="80" w:type="dxa"/>
              <w:right w:w="120" w:type="dxa"/>
            </w:tcMar>
            <w:vAlign w:val="center"/>
          </w:tcPr>
          <w:p w14:paraId="47362C4A">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Full employee record covering personal details, qualifications, skills, experience, and certifications.</w:t>
            </w:r>
          </w:p>
        </w:tc>
      </w:tr>
      <w:tr w14:paraId="5AFC0255">
        <w:tc>
          <w:tcPr>
            <w:tcW w:w="705" w:type="dxa"/>
            <w:shd w:val="clear" w:color="auto" w:fill="FFFFFF"/>
            <w:tcMar>
              <w:top w:w="80" w:type="dxa"/>
              <w:left w:w="120" w:type="dxa"/>
              <w:bottom w:w="80" w:type="dxa"/>
              <w:right w:w="120" w:type="dxa"/>
            </w:tcMar>
            <w:vAlign w:val="center"/>
          </w:tcPr>
          <w:p w14:paraId="6F14A4C0">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2</w:t>
            </w:r>
          </w:p>
        </w:tc>
        <w:tc>
          <w:tcPr>
            <w:tcW w:w="2318" w:type="dxa"/>
            <w:shd w:val="clear" w:color="auto" w:fill="FFFFFF"/>
            <w:tcMar>
              <w:top w:w="80" w:type="dxa"/>
              <w:left w:w="120" w:type="dxa"/>
              <w:bottom w:w="80" w:type="dxa"/>
              <w:right w:w="120" w:type="dxa"/>
            </w:tcMar>
            <w:vAlign w:val="center"/>
          </w:tcPr>
          <w:p w14:paraId="18D132BD">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Profile Entry</w:t>
            </w:r>
          </w:p>
        </w:tc>
        <w:tc>
          <w:tcPr>
            <w:tcW w:w="6102" w:type="dxa"/>
            <w:shd w:val="clear" w:color="auto" w:fill="FFFFFF"/>
            <w:tcMar>
              <w:top w:w="80" w:type="dxa"/>
              <w:left w:w="120" w:type="dxa"/>
              <w:bottom w:w="80" w:type="dxa"/>
              <w:right w:w="120" w:type="dxa"/>
            </w:tcMar>
            <w:vAlign w:val="center"/>
          </w:tcPr>
          <w:p w14:paraId="3E22FDA2">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HR Admin creates and manages employee records. Employees can view their own profile and add their qualifications and skills directly into the system.</w:t>
            </w:r>
          </w:p>
        </w:tc>
      </w:tr>
      <w:tr w14:paraId="6239A130">
        <w:tc>
          <w:tcPr>
            <w:tcW w:w="705" w:type="dxa"/>
            <w:shd w:val="clear" w:color="auto" w:fill="F5F9FC"/>
            <w:tcMar>
              <w:top w:w="80" w:type="dxa"/>
              <w:left w:w="120" w:type="dxa"/>
              <w:bottom w:w="80" w:type="dxa"/>
              <w:right w:w="120" w:type="dxa"/>
            </w:tcMar>
            <w:vAlign w:val="center"/>
          </w:tcPr>
          <w:p w14:paraId="5BF2BD93">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3</w:t>
            </w:r>
          </w:p>
        </w:tc>
        <w:tc>
          <w:tcPr>
            <w:tcW w:w="2318" w:type="dxa"/>
            <w:shd w:val="clear" w:color="auto" w:fill="F5F9FC"/>
            <w:tcMar>
              <w:top w:w="80" w:type="dxa"/>
              <w:left w:w="120" w:type="dxa"/>
              <w:bottom w:w="80" w:type="dxa"/>
              <w:right w:w="120" w:type="dxa"/>
            </w:tcMar>
            <w:vAlign w:val="center"/>
          </w:tcPr>
          <w:p w14:paraId="180B3EE3">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BPV Trigger</w:t>
            </w:r>
          </w:p>
        </w:tc>
        <w:tc>
          <w:tcPr>
            <w:tcW w:w="6102" w:type="dxa"/>
            <w:shd w:val="clear" w:color="auto" w:fill="F5F9FC"/>
            <w:tcMar>
              <w:top w:w="80" w:type="dxa"/>
              <w:left w:w="120" w:type="dxa"/>
              <w:bottom w:w="80" w:type="dxa"/>
              <w:right w:w="120" w:type="dxa"/>
            </w:tcMar>
            <w:vAlign w:val="center"/>
          </w:tcPr>
          <w:p w14:paraId="27605410">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The system automatically recalculates the employee's BPV score whenever their profile is updated (qualifications, skills, experience, or certifications).</w:t>
            </w:r>
          </w:p>
        </w:tc>
      </w:tr>
    </w:tbl>
    <w:p w14:paraId="2D63BFA4">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2.2  BPV Score Engine  (FR-02)</w:t>
      </w:r>
    </w:p>
    <w:p w14:paraId="44647463">
      <w:pPr>
        <w:spacing w:before="60" w:after="100"/>
        <w:ind w:right="-94" w:rightChars="-39"/>
        <w:jc w:val="both"/>
        <w:rPr>
          <w:rFonts w:hint="default" w:ascii="Aptos Regular" w:hAnsi="Aptos Regular" w:cs="Aptos Regular"/>
          <w:color w:val="auto"/>
          <w:sz w:val="22"/>
          <w:szCs w:val="22"/>
        </w:rPr>
      </w:pPr>
      <w:r>
        <w:rPr>
          <w:rFonts w:hint="default" w:ascii="Aptos Regular" w:hAnsi="Aptos Regular" w:cs="Aptos Regular"/>
          <w:color w:val="auto"/>
          <w:sz w:val="22"/>
          <w:szCs w:val="22"/>
        </w:rPr>
        <w:t>Each employee shall have a Base Professional Value (BPV) that represents their professional worth, calculated using configurable weighted factors as defined by the client.</w:t>
      </w:r>
    </w:p>
    <w:tbl>
      <w:tblPr>
        <w:tblStyle w:val="9"/>
        <w:tblW w:w="9142"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19"/>
      </w:tblGrid>
      <w:tr w14:paraId="10AC8D8F">
        <w:trPr>
          <w:tblHeader/>
        </w:trPr>
        <w:tc>
          <w:tcPr>
            <w:tcW w:w="705" w:type="dxa"/>
            <w:shd w:val="clear" w:color="auto" w:fill="2C3E50"/>
            <w:tcMar>
              <w:top w:w="80" w:type="dxa"/>
              <w:left w:w="120" w:type="dxa"/>
              <w:bottom w:w="80" w:type="dxa"/>
              <w:right w:w="120" w:type="dxa"/>
            </w:tcMar>
            <w:vAlign w:val="center"/>
          </w:tcPr>
          <w:p w14:paraId="7B6C4BB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2924FBB8">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19" w:type="dxa"/>
            <w:shd w:val="clear" w:color="auto" w:fill="2C3E50"/>
            <w:tcMar>
              <w:top w:w="80" w:type="dxa"/>
              <w:left w:w="120" w:type="dxa"/>
              <w:bottom w:w="80" w:type="dxa"/>
              <w:right w:w="120" w:type="dxa"/>
            </w:tcMar>
            <w:vAlign w:val="center"/>
          </w:tcPr>
          <w:p w14:paraId="42B2AD9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2B112088">
        <w:tc>
          <w:tcPr>
            <w:tcW w:w="705" w:type="dxa"/>
            <w:shd w:val="clear" w:color="auto" w:fill="F5F9FC"/>
            <w:tcMar>
              <w:top w:w="80" w:type="dxa"/>
              <w:left w:w="120" w:type="dxa"/>
              <w:bottom w:w="80" w:type="dxa"/>
              <w:right w:w="120" w:type="dxa"/>
            </w:tcMar>
            <w:vAlign w:val="center"/>
          </w:tcPr>
          <w:p w14:paraId="6AFBEA3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4</w:t>
            </w:r>
          </w:p>
        </w:tc>
        <w:tc>
          <w:tcPr>
            <w:tcW w:w="2318" w:type="dxa"/>
            <w:shd w:val="clear" w:color="auto" w:fill="F5F9FC"/>
            <w:tcMar>
              <w:top w:w="80" w:type="dxa"/>
              <w:left w:w="120" w:type="dxa"/>
              <w:bottom w:w="80" w:type="dxa"/>
              <w:right w:w="120" w:type="dxa"/>
            </w:tcMar>
            <w:vAlign w:val="center"/>
          </w:tcPr>
          <w:p w14:paraId="60CFBA9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Academic Qualifications</w:t>
            </w:r>
          </w:p>
        </w:tc>
        <w:tc>
          <w:tcPr>
            <w:tcW w:w="6119" w:type="dxa"/>
            <w:shd w:val="clear" w:color="auto" w:fill="F5F9FC"/>
            <w:tcMar>
              <w:top w:w="80" w:type="dxa"/>
              <w:left w:w="120" w:type="dxa"/>
              <w:bottom w:w="80" w:type="dxa"/>
              <w:right w:w="120" w:type="dxa"/>
            </w:tcMar>
            <w:vAlign w:val="center"/>
          </w:tcPr>
          <w:p w14:paraId="32C1CB2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BPV contribution from highest educational qualification. Recognized levels: 12th Grade, Diploma, Undergraduate Degree (3-Year), Undergraduate Degree (4-Year), Master's Degree, Double Master's Degree, MBA, M.Tech / MS, PhD, Post-Doctoral Fellowship, and Professional Certifications.</w:t>
            </w:r>
          </w:p>
        </w:tc>
      </w:tr>
      <w:tr w14:paraId="4F1377AA">
        <w:tc>
          <w:tcPr>
            <w:tcW w:w="705" w:type="dxa"/>
            <w:shd w:val="clear" w:color="auto" w:fill="FFFFFF"/>
            <w:tcMar>
              <w:top w:w="80" w:type="dxa"/>
              <w:left w:w="120" w:type="dxa"/>
              <w:bottom w:w="80" w:type="dxa"/>
              <w:right w:w="120" w:type="dxa"/>
            </w:tcMar>
            <w:vAlign w:val="center"/>
          </w:tcPr>
          <w:p w14:paraId="7C3BDFC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5</w:t>
            </w:r>
          </w:p>
        </w:tc>
        <w:tc>
          <w:tcPr>
            <w:tcW w:w="2318" w:type="dxa"/>
            <w:shd w:val="clear" w:color="auto" w:fill="FFFFFF"/>
            <w:tcMar>
              <w:top w:w="80" w:type="dxa"/>
              <w:left w:w="120" w:type="dxa"/>
              <w:bottom w:w="80" w:type="dxa"/>
              <w:right w:w="120" w:type="dxa"/>
            </w:tcMar>
            <w:vAlign w:val="center"/>
          </w:tcPr>
          <w:p w14:paraId="3F3EB93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Professional Experience</w:t>
            </w:r>
          </w:p>
        </w:tc>
        <w:tc>
          <w:tcPr>
            <w:tcW w:w="6119" w:type="dxa"/>
            <w:shd w:val="clear" w:color="auto" w:fill="FFFFFF"/>
            <w:tcMar>
              <w:top w:w="80" w:type="dxa"/>
              <w:left w:w="120" w:type="dxa"/>
              <w:bottom w:w="80" w:type="dxa"/>
              <w:right w:w="120" w:type="dxa"/>
            </w:tcMar>
            <w:vAlign w:val="center"/>
          </w:tcPr>
          <w:p w14:paraId="736FBF8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Additional BPV weighting based on: total years of experience, domain experience, enterprise experience, global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experience, and leadership experience.</w:t>
            </w:r>
          </w:p>
        </w:tc>
      </w:tr>
      <w:tr w14:paraId="04D31E42">
        <w:tc>
          <w:tcPr>
            <w:tcW w:w="705" w:type="dxa"/>
            <w:shd w:val="clear" w:color="auto" w:fill="F5F9FC"/>
            <w:tcMar>
              <w:top w:w="80" w:type="dxa"/>
              <w:left w:w="120" w:type="dxa"/>
              <w:bottom w:w="80" w:type="dxa"/>
              <w:right w:w="120" w:type="dxa"/>
            </w:tcMar>
            <w:vAlign w:val="center"/>
          </w:tcPr>
          <w:p w14:paraId="55F837B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6</w:t>
            </w:r>
          </w:p>
        </w:tc>
        <w:tc>
          <w:tcPr>
            <w:tcW w:w="2318" w:type="dxa"/>
            <w:shd w:val="clear" w:color="auto" w:fill="F5F9FC"/>
            <w:tcMar>
              <w:top w:w="80" w:type="dxa"/>
              <w:left w:w="120" w:type="dxa"/>
              <w:bottom w:w="80" w:type="dxa"/>
              <w:right w:w="120" w:type="dxa"/>
            </w:tcMar>
            <w:vAlign w:val="center"/>
          </w:tcPr>
          <w:p w14:paraId="58FCB12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Profile</w:t>
            </w:r>
          </w:p>
        </w:tc>
        <w:tc>
          <w:tcPr>
            <w:tcW w:w="6119" w:type="dxa"/>
            <w:shd w:val="clear" w:color="auto" w:fill="F5F9FC"/>
            <w:tcMar>
              <w:top w:w="80" w:type="dxa"/>
              <w:left w:w="120" w:type="dxa"/>
              <w:bottom w:w="80" w:type="dxa"/>
              <w:right w:w="120" w:type="dxa"/>
            </w:tcMar>
            <w:vAlign w:val="center"/>
          </w:tcPr>
          <w:p w14:paraId="6D48032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Experience gained from different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types contributes to BPV. Types include: Startup, Mid-size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Enterprise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Fortune 500 Companies, Government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s, and Research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s.</w:t>
            </w:r>
          </w:p>
        </w:tc>
      </w:tr>
      <w:tr w14:paraId="0BF43FA8">
        <w:tc>
          <w:tcPr>
            <w:tcW w:w="705" w:type="dxa"/>
            <w:shd w:val="clear" w:color="auto" w:fill="FFFFFF"/>
            <w:tcMar>
              <w:top w:w="80" w:type="dxa"/>
              <w:left w:w="120" w:type="dxa"/>
              <w:bottom w:w="80" w:type="dxa"/>
              <w:right w:w="120" w:type="dxa"/>
            </w:tcMar>
            <w:vAlign w:val="center"/>
          </w:tcPr>
          <w:p w14:paraId="5F4DB9D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7</w:t>
            </w:r>
          </w:p>
        </w:tc>
        <w:tc>
          <w:tcPr>
            <w:tcW w:w="2318" w:type="dxa"/>
            <w:shd w:val="clear" w:color="auto" w:fill="FFFFFF"/>
            <w:tcMar>
              <w:top w:w="80" w:type="dxa"/>
              <w:left w:w="120" w:type="dxa"/>
              <w:bottom w:w="80" w:type="dxa"/>
              <w:right w:w="120" w:type="dxa"/>
            </w:tcMar>
            <w:vAlign w:val="center"/>
          </w:tcPr>
          <w:p w14:paraId="2051232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Technical Skills</w:t>
            </w:r>
          </w:p>
        </w:tc>
        <w:tc>
          <w:tcPr>
            <w:tcW w:w="6119" w:type="dxa"/>
            <w:shd w:val="clear" w:color="auto" w:fill="FFFFFF"/>
            <w:tcMar>
              <w:top w:w="80" w:type="dxa"/>
              <w:left w:w="120" w:type="dxa"/>
              <w:bottom w:w="80" w:type="dxa"/>
              <w:right w:w="120" w:type="dxa"/>
            </w:tcMar>
            <w:vAlign w:val="center"/>
          </w:tcPr>
          <w:p w14:paraId="2D940D2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Employee profile maintains: technologies mastered, programming languages, platforms, frameworks, cloud certifications, tools, methodologies, and industry certifications. Skill proficiency directly influences the BPV score.</w:t>
            </w:r>
          </w:p>
        </w:tc>
      </w:tr>
      <w:tr w14:paraId="1810929A">
        <w:tc>
          <w:tcPr>
            <w:tcW w:w="705" w:type="dxa"/>
            <w:shd w:val="clear" w:color="auto" w:fill="F5F9FC"/>
            <w:tcMar>
              <w:top w:w="80" w:type="dxa"/>
              <w:left w:w="120" w:type="dxa"/>
              <w:bottom w:w="80" w:type="dxa"/>
              <w:right w:w="120" w:type="dxa"/>
            </w:tcMar>
            <w:vAlign w:val="center"/>
          </w:tcPr>
          <w:p w14:paraId="56FF215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8</w:t>
            </w:r>
          </w:p>
        </w:tc>
        <w:tc>
          <w:tcPr>
            <w:tcW w:w="2318" w:type="dxa"/>
            <w:shd w:val="clear" w:color="auto" w:fill="F5F9FC"/>
            <w:tcMar>
              <w:top w:w="80" w:type="dxa"/>
              <w:left w:w="120" w:type="dxa"/>
              <w:bottom w:w="80" w:type="dxa"/>
              <w:right w:w="120" w:type="dxa"/>
            </w:tcMar>
            <w:vAlign w:val="center"/>
          </w:tcPr>
          <w:p w14:paraId="1441D04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BPV Formula &amp; Weights</w:t>
            </w:r>
          </w:p>
        </w:tc>
        <w:tc>
          <w:tcPr>
            <w:tcW w:w="6119" w:type="dxa"/>
            <w:shd w:val="clear" w:color="auto" w:fill="F5F9FC"/>
            <w:tcMar>
              <w:top w:w="80" w:type="dxa"/>
              <w:left w:w="120" w:type="dxa"/>
              <w:bottom w:w="80" w:type="dxa"/>
              <w:right w:w="120" w:type="dxa"/>
            </w:tcMar>
            <w:vAlign w:val="center"/>
          </w:tcPr>
          <w:p w14:paraId="4839F8DB">
            <w:pPr>
              <w:keepNext w:val="0"/>
              <w:keepLines w:val="0"/>
              <w:widowControl/>
              <w:suppressLineNumbers w:val="0"/>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eastAsiaTheme="minorHAnsi"/>
                <w:b w:val="0"/>
                <w:bCs w:val="0"/>
                <w:i w:val="0"/>
                <w:iCs w:val="0"/>
                <w:color w:val="000000" w:themeColor="text1"/>
                <w:kern w:val="2"/>
                <w:sz w:val="22"/>
                <w:szCs w:val="22"/>
                <w:lang w:val="en-US" w:eastAsia="zh-CN" w:bidi="ar-SA"/>
                <w14:textFill>
                  <w14:solidFill>
                    <w14:schemeClr w14:val="tx1"/>
                  </w14:solidFill>
                </w14:textFill>
                <w14:ligatures w14:val="standardContextual"/>
              </w:rPr>
              <w:t>BPV = Education Score + Experience Score + Organisation Score + Technical Skill Score + Certification Score. The exact scoring values and weighting percentages for each factor are to be confirmed by the client before Phase 2 begins.</w:t>
            </w:r>
          </w:p>
        </w:tc>
      </w:tr>
      <w:tr w14:paraId="27C79317">
        <w:tc>
          <w:tcPr>
            <w:tcW w:w="705" w:type="dxa"/>
            <w:shd w:val="clear" w:color="auto" w:fill="FFFFFF"/>
            <w:tcMar>
              <w:top w:w="80" w:type="dxa"/>
              <w:left w:w="120" w:type="dxa"/>
              <w:bottom w:w="80" w:type="dxa"/>
              <w:right w:w="120" w:type="dxa"/>
            </w:tcMar>
            <w:vAlign w:val="center"/>
          </w:tcPr>
          <w:p w14:paraId="44EA940F">
            <w:pPr>
              <w:spacing w:before="60" w:after="60"/>
              <w:ind w:right="-94" w:rightChars="-39"/>
              <w:jc w:val="both"/>
              <w:rPr>
                <w:rFonts w:hint="default" w:ascii="Aptos Regular" w:hAnsi="Aptos Regular" w:cs="Aptos Regular"/>
                <w:color w:val="002060"/>
                <w:sz w:val="22"/>
                <w:szCs w:val="22"/>
              </w:rPr>
            </w:pPr>
            <w:r>
              <w:rPr>
                <w:rFonts w:hint="default" w:ascii="Aptos Regular" w:hAnsi="Aptos Regular" w:cs="Aptos Regular"/>
                <w:b w:val="0"/>
                <w:bCs w:val="0"/>
                <w:i w:val="0"/>
                <w:iCs w:val="0"/>
                <w:color w:val="002060"/>
                <w:sz w:val="22"/>
                <w:szCs w:val="22"/>
              </w:rPr>
              <w:t>9</w:t>
            </w:r>
          </w:p>
        </w:tc>
        <w:tc>
          <w:tcPr>
            <w:tcW w:w="2318" w:type="dxa"/>
            <w:shd w:val="clear" w:color="auto" w:fill="FFFFFF"/>
            <w:tcMar>
              <w:top w:w="80" w:type="dxa"/>
              <w:left w:w="120" w:type="dxa"/>
              <w:bottom w:w="80" w:type="dxa"/>
              <w:right w:w="120" w:type="dxa"/>
            </w:tcMar>
            <w:vAlign w:val="center"/>
          </w:tcPr>
          <w:p w14:paraId="66199CFB">
            <w:pPr>
              <w:spacing w:before="60" w:after="60"/>
              <w:ind w:right="-94" w:rightChars="-39"/>
              <w:jc w:val="both"/>
              <w:rPr>
                <w:rFonts w:hint="default" w:ascii="Aptos Regular" w:hAnsi="Aptos Regular" w:cs="Aptos Regular"/>
                <w:color w:val="002060"/>
                <w:sz w:val="22"/>
                <w:szCs w:val="22"/>
              </w:rPr>
            </w:pPr>
            <w:r>
              <w:rPr>
                <w:rFonts w:hint="default" w:ascii="Aptos Regular" w:hAnsi="Aptos Regular" w:cs="Aptos Regular"/>
                <w:b w:val="0"/>
                <w:bCs w:val="0"/>
                <w:i w:val="0"/>
                <w:iCs w:val="0"/>
                <w:color w:val="002060"/>
                <w:sz w:val="22"/>
                <w:szCs w:val="22"/>
              </w:rPr>
              <w:t>Configurable Scoring</w:t>
            </w:r>
          </w:p>
        </w:tc>
        <w:tc>
          <w:tcPr>
            <w:tcW w:w="6119" w:type="dxa"/>
            <w:shd w:val="clear" w:color="auto" w:fill="FFFFFF"/>
            <w:tcMar>
              <w:top w:w="80" w:type="dxa"/>
              <w:left w:w="120" w:type="dxa"/>
              <w:bottom w:w="80" w:type="dxa"/>
              <w:right w:w="120" w:type="dxa"/>
            </w:tcMar>
            <w:vAlign w:val="center"/>
          </w:tcPr>
          <w:p w14:paraId="3483A376">
            <w:pPr>
              <w:spacing w:before="60" w:after="60"/>
              <w:ind w:right="-94" w:rightChars="-39"/>
              <w:jc w:val="both"/>
              <w:rPr>
                <w:rFonts w:hint="default" w:ascii="Aptos Regular" w:hAnsi="Aptos Regular" w:cs="Aptos Regular"/>
                <w:color w:val="002060"/>
                <w:sz w:val="22"/>
                <w:szCs w:val="22"/>
              </w:rPr>
            </w:pPr>
            <w:r>
              <w:rPr>
                <w:rFonts w:hint="default" w:ascii="Aptos Regular" w:hAnsi="Aptos Regular"/>
                <w:b w:val="0"/>
                <w:bCs w:val="0"/>
                <w:i w:val="0"/>
                <w:iCs w:val="0"/>
                <w:color w:val="auto"/>
                <w:sz w:val="22"/>
                <w:szCs w:val="22"/>
              </w:rPr>
              <w:t>Scoring weights and point values for each qualification level, experience band, organisation type, and skill proficiency tier are to be confirmed and signed off by the client. Once defined, HR Admins can adjust these through the system without any technical changes.</w:t>
            </w:r>
          </w:p>
        </w:tc>
      </w:tr>
    </w:tbl>
    <w:p w14:paraId="5982E58D">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2.3  Work Task Assignment  (FR-03)</w:t>
      </w:r>
    </w:p>
    <w:tbl>
      <w:tblPr>
        <w:tblStyle w:val="9"/>
        <w:tblW w:w="917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54"/>
      </w:tblGrid>
      <w:tr w14:paraId="5E38B77D">
        <w:trPr>
          <w:tblHeader/>
        </w:trPr>
        <w:tc>
          <w:tcPr>
            <w:tcW w:w="705" w:type="dxa"/>
            <w:shd w:val="clear" w:color="auto" w:fill="2C3E50"/>
            <w:tcMar>
              <w:top w:w="80" w:type="dxa"/>
              <w:left w:w="120" w:type="dxa"/>
              <w:bottom w:w="80" w:type="dxa"/>
              <w:right w:w="120" w:type="dxa"/>
            </w:tcMar>
            <w:vAlign w:val="center"/>
          </w:tcPr>
          <w:p w14:paraId="703C8E34">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2E935C1A">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54" w:type="dxa"/>
            <w:shd w:val="clear" w:color="auto" w:fill="2C3E50"/>
            <w:tcMar>
              <w:top w:w="80" w:type="dxa"/>
              <w:left w:w="120" w:type="dxa"/>
              <w:bottom w:w="80" w:type="dxa"/>
              <w:right w:w="120" w:type="dxa"/>
            </w:tcMar>
            <w:vAlign w:val="center"/>
          </w:tcPr>
          <w:p w14:paraId="7FF5D106">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57310A73">
        <w:tc>
          <w:tcPr>
            <w:tcW w:w="705" w:type="dxa"/>
            <w:shd w:val="clear" w:color="auto" w:fill="F5F9FC"/>
            <w:tcMar>
              <w:top w:w="80" w:type="dxa"/>
              <w:left w:w="120" w:type="dxa"/>
              <w:bottom w:w="80" w:type="dxa"/>
              <w:right w:w="120" w:type="dxa"/>
            </w:tcMar>
            <w:vAlign w:val="center"/>
          </w:tcPr>
          <w:p w14:paraId="7AB2729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10</w:t>
            </w:r>
          </w:p>
        </w:tc>
        <w:tc>
          <w:tcPr>
            <w:tcW w:w="2318" w:type="dxa"/>
            <w:shd w:val="clear" w:color="auto" w:fill="F5F9FC"/>
            <w:tcMar>
              <w:top w:w="80" w:type="dxa"/>
              <w:left w:w="120" w:type="dxa"/>
              <w:bottom w:w="80" w:type="dxa"/>
              <w:right w:w="120" w:type="dxa"/>
            </w:tcMar>
            <w:vAlign w:val="center"/>
          </w:tcPr>
          <w:p w14:paraId="163108C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Task Assignment</w:t>
            </w:r>
          </w:p>
        </w:tc>
        <w:tc>
          <w:tcPr>
            <w:tcW w:w="6154" w:type="dxa"/>
            <w:shd w:val="clear" w:color="auto" w:fill="F5F9FC"/>
            <w:tcMar>
              <w:top w:w="80" w:type="dxa"/>
              <w:left w:w="120" w:type="dxa"/>
              <w:bottom w:w="80" w:type="dxa"/>
              <w:right w:w="120" w:type="dxa"/>
            </w:tcMar>
            <w:vAlign w:val="center"/>
          </w:tcPr>
          <w:p w14:paraId="6702566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Manager assigns tasks to employees with expected deliverable and quality standards defined.</w:t>
            </w:r>
          </w:p>
        </w:tc>
      </w:tr>
      <w:tr w14:paraId="28C53169">
        <w:tc>
          <w:tcPr>
            <w:tcW w:w="705" w:type="dxa"/>
            <w:shd w:val="clear" w:color="auto" w:fill="FFFFFF"/>
            <w:tcMar>
              <w:top w:w="80" w:type="dxa"/>
              <w:left w:w="120" w:type="dxa"/>
              <w:bottom w:w="80" w:type="dxa"/>
              <w:right w:w="120" w:type="dxa"/>
            </w:tcMar>
            <w:vAlign w:val="center"/>
          </w:tcPr>
          <w:p w14:paraId="2ABBAC3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11</w:t>
            </w:r>
          </w:p>
        </w:tc>
        <w:tc>
          <w:tcPr>
            <w:tcW w:w="2318" w:type="dxa"/>
            <w:shd w:val="clear" w:color="auto" w:fill="FFFFFF"/>
            <w:tcMar>
              <w:top w:w="80" w:type="dxa"/>
              <w:left w:w="120" w:type="dxa"/>
              <w:bottom w:w="80" w:type="dxa"/>
              <w:right w:w="120" w:type="dxa"/>
            </w:tcMar>
            <w:vAlign w:val="center"/>
          </w:tcPr>
          <w:p w14:paraId="67FA9D1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Task Tracking</w:t>
            </w:r>
          </w:p>
        </w:tc>
        <w:tc>
          <w:tcPr>
            <w:tcW w:w="6154" w:type="dxa"/>
            <w:shd w:val="clear" w:color="auto" w:fill="FFFFFF"/>
            <w:tcMar>
              <w:top w:w="80" w:type="dxa"/>
              <w:left w:w="120" w:type="dxa"/>
              <w:bottom w:w="80" w:type="dxa"/>
              <w:right w:w="120" w:type="dxa"/>
            </w:tcMar>
            <w:vAlign w:val="center"/>
          </w:tcPr>
          <w:p w14:paraId="62B265C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System tracks what was assigned, to whom, and with what expected output and quality criteria.</w:t>
            </w:r>
          </w:p>
        </w:tc>
      </w:tr>
    </w:tbl>
    <w:p w14:paraId="40B0E76E">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2.4  Outcome-Based Work Reporting  (FR-04)</w:t>
      </w:r>
    </w:p>
    <w:p w14:paraId="16D58D3A">
      <w:pPr>
        <w:spacing w:before="60" w:after="100"/>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t>Instead of requiring employees to log a fixed 8 or 8.5 hours daily, the system records what was assigned, what was delivered, and the quality of that work.</w:t>
      </w:r>
    </w:p>
    <w:tbl>
      <w:tblPr>
        <w:tblStyle w:val="9"/>
        <w:tblW w:w="910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084"/>
      </w:tblGrid>
      <w:tr w14:paraId="050FD2A7">
        <w:trPr>
          <w:tblHeader/>
        </w:trPr>
        <w:tc>
          <w:tcPr>
            <w:tcW w:w="705" w:type="dxa"/>
            <w:shd w:val="clear" w:color="auto" w:fill="2C3E50"/>
            <w:tcMar>
              <w:top w:w="80" w:type="dxa"/>
              <w:left w:w="120" w:type="dxa"/>
              <w:bottom w:w="80" w:type="dxa"/>
              <w:right w:w="120" w:type="dxa"/>
            </w:tcMar>
            <w:vAlign w:val="center"/>
          </w:tcPr>
          <w:p w14:paraId="37175D58">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589DFBFA">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084" w:type="dxa"/>
            <w:shd w:val="clear" w:color="auto" w:fill="2C3E50"/>
            <w:tcMar>
              <w:top w:w="80" w:type="dxa"/>
              <w:left w:w="120" w:type="dxa"/>
              <w:bottom w:w="80" w:type="dxa"/>
              <w:right w:w="120" w:type="dxa"/>
            </w:tcMar>
            <w:vAlign w:val="center"/>
          </w:tcPr>
          <w:p w14:paraId="5FAB6958">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797BE2D2">
        <w:tc>
          <w:tcPr>
            <w:tcW w:w="705" w:type="dxa"/>
            <w:shd w:val="clear" w:color="auto" w:fill="F5F9FC"/>
            <w:tcMar>
              <w:top w:w="80" w:type="dxa"/>
              <w:left w:w="120" w:type="dxa"/>
              <w:bottom w:w="80" w:type="dxa"/>
              <w:right w:w="120" w:type="dxa"/>
            </w:tcMar>
            <w:vAlign w:val="center"/>
          </w:tcPr>
          <w:p w14:paraId="392D08C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12</w:t>
            </w:r>
          </w:p>
        </w:tc>
        <w:tc>
          <w:tcPr>
            <w:tcW w:w="2318" w:type="dxa"/>
            <w:shd w:val="clear" w:color="auto" w:fill="F5F9FC"/>
            <w:tcMar>
              <w:top w:w="80" w:type="dxa"/>
              <w:left w:w="120" w:type="dxa"/>
              <w:bottom w:w="80" w:type="dxa"/>
              <w:right w:w="120" w:type="dxa"/>
            </w:tcMar>
            <w:vAlign w:val="center"/>
          </w:tcPr>
          <w:p w14:paraId="294AC69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Work Delivery Report</w:t>
            </w:r>
          </w:p>
        </w:tc>
        <w:tc>
          <w:tcPr>
            <w:tcW w:w="6084" w:type="dxa"/>
            <w:shd w:val="clear" w:color="auto" w:fill="F5F9FC"/>
            <w:tcMar>
              <w:top w:w="80" w:type="dxa"/>
              <w:left w:w="120" w:type="dxa"/>
              <w:bottom w:w="80" w:type="dxa"/>
              <w:right w:w="120" w:type="dxa"/>
            </w:tcMar>
            <w:vAlign w:val="center"/>
          </w:tcPr>
          <w:p w14:paraId="155D1D5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Employee submits a report covering: assigned work, work actually completed, quality of output, and time taken (for reference only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 xml:space="preserve">- </w:t>
            </w:r>
            <w:r>
              <w:rPr>
                <w:rFonts w:hint="default" w:ascii="Aptos Regular" w:hAnsi="Aptos Regular" w:cs="Aptos Regular"/>
                <w:b w:val="0"/>
                <w:bCs w:val="0"/>
                <w:i w:val="0"/>
                <w:iCs w:val="0"/>
                <w:color w:val="000000" w:themeColor="text1"/>
                <w:sz w:val="22"/>
                <w:szCs w:val="22"/>
                <w14:textFill>
                  <w14:solidFill>
                    <w14:schemeClr w14:val="tx1"/>
                  </w14:solidFill>
                </w14:textFill>
              </w:rPr>
              <w:t>not the primary measure of performance).</w:t>
            </w:r>
          </w:p>
        </w:tc>
      </w:tr>
      <w:tr w14:paraId="096D10F2">
        <w:tc>
          <w:tcPr>
            <w:tcW w:w="705" w:type="dxa"/>
            <w:shd w:val="clear" w:color="auto" w:fill="FFFFFF"/>
            <w:tcMar>
              <w:top w:w="80" w:type="dxa"/>
              <w:left w:w="120" w:type="dxa"/>
              <w:bottom w:w="80" w:type="dxa"/>
              <w:right w:w="120" w:type="dxa"/>
            </w:tcMar>
            <w:vAlign w:val="center"/>
          </w:tcPr>
          <w:p w14:paraId="65B8C20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13</w:t>
            </w:r>
          </w:p>
        </w:tc>
        <w:tc>
          <w:tcPr>
            <w:tcW w:w="2318" w:type="dxa"/>
            <w:shd w:val="clear" w:color="auto" w:fill="FFFFFF"/>
            <w:tcMar>
              <w:top w:w="80" w:type="dxa"/>
              <w:left w:w="120" w:type="dxa"/>
              <w:bottom w:w="80" w:type="dxa"/>
              <w:right w:w="120" w:type="dxa"/>
            </w:tcMar>
            <w:vAlign w:val="center"/>
          </w:tcPr>
          <w:p w14:paraId="24370F9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Time Reporting Options</w:t>
            </w:r>
          </w:p>
        </w:tc>
        <w:tc>
          <w:tcPr>
            <w:tcW w:w="6084" w:type="dxa"/>
            <w:shd w:val="clear" w:color="auto" w:fill="FFFFFF"/>
            <w:tcMar>
              <w:top w:w="80" w:type="dxa"/>
              <w:left w:w="120" w:type="dxa"/>
              <w:bottom w:w="80" w:type="dxa"/>
              <w:right w:w="120" w:type="dxa"/>
            </w:tcMar>
            <w:vAlign w:val="center"/>
          </w:tcPr>
          <w:p w14:paraId="73D04FB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Employees may report time as: 1 hour, 2 hours, 4 hours, or 6 hours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 xml:space="preserve">- </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provided the assigned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deliverable</w:t>
            </w: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 have been completed to the required quality standard. Completion of work, not occupancy of time, determines performance.</w:t>
            </w:r>
          </w:p>
        </w:tc>
      </w:tr>
      <w:tr w14:paraId="3C142662">
        <w:tc>
          <w:tcPr>
            <w:tcW w:w="705" w:type="dxa"/>
            <w:shd w:val="clear" w:color="auto" w:fill="F5F9FC"/>
            <w:tcMar>
              <w:top w:w="80" w:type="dxa"/>
              <w:left w:w="120" w:type="dxa"/>
              <w:bottom w:w="80" w:type="dxa"/>
              <w:right w:w="120" w:type="dxa"/>
            </w:tcMar>
            <w:vAlign w:val="center"/>
          </w:tcPr>
          <w:p w14:paraId="21019B7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14</w:t>
            </w:r>
          </w:p>
        </w:tc>
        <w:tc>
          <w:tcPr>
            <w:tcW w:w="2318" w:type="dxa"/>
            <w:shd w:val="clear" w:color="auto" w:fill="F5F9FC"/>
            <w:tcMar>
              <w:top w:w="80" w:type="dxa"/>
              <w:left w:w="120" w:type="dxa"/>
              <w:bottom w:w="80" w:type="dxa"/>
              <w:right w:w="120" w:type="dxa"/>
            </w:tcMar>
            <w:vAlign w:val="center"/>
          </w:tcPr>
          <w:p w14:paraId="2878305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Manager Review</w:t>
            </w:r>
          </w:p>
        </w:tc>
        <w:tc>
          <w:tcPr>
            <w:tcW w:w="6084" w:type="dxa"/>
            <w:shd w:val="clear" w:color="auto" w:fill="F5F9FC"/>
            <w:tcMar>
              <w:top w:w="80" w:type="dxa"/>
              <w:left w:w="120" w:type="dxa"/>
              <w:bottom w:w="80" w:type="dxa"/>
              <w:right w:w="120" w:type="dxa"/>
            </w:tcMar>
            <w:vAlign w:val="center"/>
          </w:tcPr>
          <w:p w14:paraId="078F884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Manager reviews submitted work against expected quality standards and rates the output.</w:t>
            </w:r>
          </w:p>
        </w:tc>
      </w:tr>
    </w:tbl>
    <w:p w14:paraId="50409EC4">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2.5  Efficiency Score  (FR-05)</w:t>
      </w:r>
    </w:p>
    <w:tbl>
      <w:tblPr>
        <w:tblStyle w:val="9"/>
        <w:tblW w:w="9160"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37"/>
      </w:tblGrid>
      <w:tr w14:paraId="1C0C0DE2">
        <w:trPr>
          <w:tblHeader/>
        </w:trPr>
        <w:tc>
          <w:tcPr>
            <w:tcW w:w="705" w:type="dxa"/>
            <w:shd w:val="clear" w:color="auto" w:fill="2C3E50"/>
            <w:tcMar>
              <w:top w:w="80" w:type="dxa"/>
              <w:left w:w="120" w:type="dxa"/>
              <w:bottom w:w="80" w:type="dxa"/>
              <w:right w:w="120" w:type="dxa"/>
            </w:tcMar>
            <w:vAlign w:val="center"/>
          </w:tcPr>
          <w:p w14:paraId="34FB84E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41F8418D">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37" w:type="dxa"/>
            <w:shd w:val="clear" w:color="auto" w:fill="2C3E50"/>
            <w:tcMar>
              <w:top w:w="80" w:type="dxa"/>
              <w:left w:w="120" w:type="dxa"/>
              <w:bottom w:w="80" w:type="dxa"/>
              <w:right w:w="120" w:type="dxa"/>
            </w:tcMar>
            <w:vAlign w:val="center"/>
          </w:tcPr>
          <w:p w14:paraId="5F3AC25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4F1E813B">
        <w:tc>
          <w:tcPr>
            <w:tcW w:w="705" w:type="dxa"/>
            <w:shd w:val="clear" w:color="auto" w:fill="F5F9FC"/>
            <w:tcMar>
              <w:top w:w="80" w:type="dxa"/>
              <w:left w:w="120" w:type="dxa"/>
              <w:bottom w:w="80" w:type="dxa"/>
              <w:right w:w="120" w:type="dxa"/>
            </w:tcMar>
            <w:vAlign w:val="center"/>
          </w:tcPr>
          <w:p w14:paraId="472ABA68">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15</w:t>
            </w:r>
          </w:p>
        </w:tc>
        <w:tc>
          <w:tcPr>
            <w:tcW w:w="2318" w:type="dxa"/>
            <w:shd w:val="clear" w:color="auto" w:fill="F5F9FC"/>
            <w:tcMar>
              <w:top w:w="80" w:type="dxa"/>
              <w:left w:w="120" w:type="dxa"/>
              <w:bottom w:w="80" w:type="dxa"/>
              <w:right w:w="120" w:type="dxa"/>
            </w:tcMar>
            <w:vAlign w:val="center"/>
          </w:tcPr>
          <w:p w14:paraId="670355B7">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Efficiency Calculation</w:t>
            </w:r>
          </w:p>
        </w:tc>
        <w:tc>
          <w:tcPr>
            <w:tcW w:w="6137" w:type="dxa"/>
            <w:shd w:val="clear" w:color="auto" w:fill="F5F9FC"/>
            <w:tcMar>
              <w:top w:w="80" w:type="dxa"/>
              <w:left w:w="120" w:type="dxa"/>
              <w:bottom w:w="80" w:type="dxa"/>
              <w:right w:w="120" w:type="dxa"/>
            </w:tcMar>
            <w:vAlign w:val="center"/>
          </w:tcPr>
          <w:p w14:paraId="2CC76542">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 xml:space="preserve">System calculates an efficiency score per employee based on output quality and time reference. An employee who finishes their work quickly at high quality is treated as more productive </w:t>
            </w:r>
            <w:r>
              <w:rPr>
                <w:rFonts w:hint="default" w:ascii="Aptos Regular" w:hAnsi="Aptos Regular" w:cs="Aptos Regular"/>
                <w:b w:val="0"/>
                <w:bCs w:val="0"/>
                <w:i w:val="0"/>
                <w:iCs w:val="0"/>
                <w:color w:val="auto"/>
                <w:sz w:val="22"/>
                <w:szCs w:val="22"/>
                <w:lang w:val="en-US"/>
              </w:rPr>
              <w:t xml:space="preserve">- </w:t>
            </w:r>
            <w:r>
              <w:rPr>
                <w:rFonts w:hint="default" w:ascii="Aptos Regular" w:hAnsi="Aptos Regular" w:cs="Aptos Regular"/>
                <w:b w:val="0"/>
                <w:bCs w:val="0"/>
                <w:i w:val="0"/>
                <w:iCs w:val="0"/>
                <w:color w:val="auto"/>
                <w:sz w:val="22"/>
                <w:szCs w:val="22"/>
              </w:rPr>
              <w:t>not penalized for finishing early.</w:t>
            </w:r>
          </w:p>
        </w:tc>
      </w:tr>
      <w:tr w14:paraId="0A8C78FF">
        <w:tc>
          <w:tcPr>
            <w:tcW w:w="705" w:type="dxa"/>
            <w:shd w:val="clear" w:color="auto" w:fill="FFFFFF"/>
            <w:tcMar>
              <w:top w:w="80" w:type="dxa"/>
              <w:left w:w="120" w:type="dxa"/>
              <w:bottom w:w="80" w:type="dxa"/>
              <w:right w:w="120" w:type="dxa"/>
            </w:tcMar>
            <w:vAlign w:val="center"/>
          </w:tcPr>
          <w:p w14:paraId="1AF73BEE">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16</w:t>
            </w:r>
          </w:p>
        </w:tc>
        <w:tc>
          <w:tcPr>
            <w:tcW w:w="2318" w:type="dxa"/>
            <w:shd w:val="clear" w:color="auto" w:fill="FFFFFF"/>
            <w:tcMar>
              <w:top w:w="80" w:type="dxa"/>
              <w:left w:w="120" w:type="dxa"/>
              <w:bottom w:w="80" w:type="dxa"/>
              <w:right w:w="120" w:type="dxa"/>
            </w:tcMar>
            <w:vAlign w:val="center"/>
          </w:tcPr>
          <w:p w14:paraId="034F42C1">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Efficiency Example</w:t>
            </w:r>
          </w:p>
        </w:tc>
        <w:tc>
          <w:tcPr>
            <w:tcW w:w="6137" w:type="dxa"/>
            <w:shd w:val="clear" w:color="auto" w:fill="FFFFFF"/>
            <w:tcMar>
              <w:top w:w="80" w:type="dxa"/>
              <w:left w:w="120" w:type="dxa"/>
              <w:bottom w:w="80" w:type="dxa"/>
              <w:right w:w="120" w:type="dxa"/>
            </w:tcMar>
            <w:vAlign w:val="center"/>
          </w:tcPr>
          <w:p w14:paraId="5F54232D">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Employee A (15 yrs experience, completes task in 2 hrs, high quality) receives: lower time-reporting compensation, higher annual performance incentives, and higher efficiency score. Employee B (same experience, same task in 6 hrs) receives: higher time-reporting allocation but lower efficiency incentives if the additional time does not result in higher business value.</w:t>
            </w:r>
          </w:p>
        </w:tc>
      </w:tr>
      <w:tr w14:paraId="43C63263">
        <w:tc>
          <w:tcPr>
            <w:tcW w:w="705" w:type="dxa"/>
            <w:shd w:val="clear" w:color="auto" w:fill="F5F9FC"/>
            <w:tcMar>
              <w:top w:w="80" w:type="dxa"/>
              <w:left w:w="120" w:type="dxa"/>
              <w:bottom w:w="80" w:type="dxa"/>
              <w:right w:w="120" w:type="dxa"/>
            </w:tcMar>
            <w:vAlign w:val="center"/>
          </w:tcPr>
          <w:p w14:paraId="328FB5F8">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17</w:t>
            </w:r>
          </w:p>
        </w:tc>
        <w:tc>
          <w:tcPr>
            <w:tcW w:w="2318" w:type="dxa"/>
            <w:shd w:val="clear" w:color="auto" w:fill="F5F9FC"/>
            <w:tcMar>
              <w:top w:w="80" w:type="dxa"/>
              <w:left w:w="120" w:type="dxa"/>
              <w:bottom w:w="80" w:type="dxa"/>
              <w:right w:w="120" w:type="dxa"/>
            </w:tcMar>
            <w:vAlign w:val="center"/>
          </w:tcPr>
          <w:p w14:paraId="6C040C2B">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Incentive Linkage</w:t>
            </w:r>
          </w:p>
        </w:tc>
        <w:tc>
          <w:tcPr>
            <w:tcW w:w="6137" w:type="dxa"/>
            <w:shd w:val="clear" w:color="auto" w:fill="F5F9FC"/>
            <w:tcMar>
              <w:top w:w="80" w:type="dxa"/>
              <w:left w:w="120" w:type="dxa"/>
              <w:bottom w:w="80" w:type="dxa"/>
              <w:right w:w="120" w:type="dxa"/>
            </w:tcMar>
            <w:vAlign w:val="center"/>
          </w:tcPr>
          <w:p w14:paraId="230CBE06">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Efficiency score is used during performance reviews and annual incentive decisions. The objective is to reward efficiency rather than prolonged task duration.</w:t>
            </w:r>
          </w:p>
        </w:tc>
      </w:tr>
    </w:tbl>
    <w:p w14:paraId="39BF59FC">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2.6  Dual-Component Salary Structure</w:t>
      </w:r>
    </w:p>
    <w:p w14:paraId="0BBE66DE">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As defined in the client requirements, employee salary shall contain two components:</w:t>
      </w:r>
    </w:p>
    <w:tbl>
      <w:tblPr>
        <w:tblStyle w:val="9"/>
        <w:tblW w:w="903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014"/>
      </w:tblGrid>
      <w:tr w14:paraId="6FAA8C34">
        <w:trPr>
          <w:tblHeader/>
        </w:trPr>
        <w:tc>
          <w:tcPr>
            <w:tcW w:w="705" w:type="dxa"/>
            <w:shd w:val="clear" w:color="auto" w:fill="2C3E50"/>
            <w:tcMar>
              <w:top w:w="80" w:type="dxa"/>
              <w:left w:w="120" w:type="dxa"/>
              <w:bottom w:w="80" w:type="dxa"/>
              <w:right w:w="120" w:type="dxa"/>
            </w:tcMar>
            <w:vAlign w:val="center"/>
          </w:tcPr>
          <w:p w14:paraId="73968957">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065F676E">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014" w:type="dxa"/>
            <w:shd w:val="clear" w:color="auto" w:fill="2C3E50"/>
            <w:tcMar>
              <w:top w:w="80" w:type="dxa"/>
              <w:left w:w="120" w:type="dxa"/>
              <w:bottom w:w="80" w:type="dxa"/>
              <w:right w:w="120" w:type="dxa"/>
            </w:tcMar>
            <w:vAlign w:val="center"/>
          </w:tcPr>
          <w:p w14:paraId="1B400FC6">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0A52841C">
        <w:tc>
          <w:tcPr>
            <w:tcW w:w="705" w:type="dxa"/>
            <w:shd w:val="clear" w:color="auto" w:fill="F5F9FC"/>
            <w:tcMar>
              <w:top w:w="80" w:type="dxa"/>
              <w:left w:w="120" w:type="dxa"/>
              <w:bottom w:w="80" w:type="dxa"/>
              <w:right w:w="120" w:type="dxa"/>
            </w:tcMar>
            <w:vAlign w:val="center"/>
          </w:tcPr>
          <w:p w14:paraId="649C8405">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18</w:t>
            </w:r>
          </w:p>
        </w:tc>
        <w:tc>
          <w:tcPr>
            <w:tcW w:w="2318" w:type="dxa"/>
            <w:shd w:val="clear" w:color="auto" w:fill="F5F9FC"/>
            <w:tcMar>
              <w:top w:w="80" w:type="dxa"/>
              <w:left w:w="120" w:type="dxa"/>
              <w:bottom w:w="80" w:type="dxa"/>
              <w:right w:w="120" w:type="dxa"/>
            </w:tcMar>
            <w:vAlign w:val="center"/>
          </w:tcPr>
          <w:p w14:paraId="4F2C597B">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 xml:space="preserve">Component 1 </w:t>
            </w:r>
            <w:r>
              <w:rPr>
                <w:rFonts w:hint="default" w:ascii="Aptos Regular" w:hAnsi="Aptos Regular" w:cs="Aptos Regular"/>
                <w:b w:val="0"/>
                <w:bCs w:val="0"/>
                <w:i w:val="0"/>
                <w:iCs w:val="0"/>
                <w:color w:val="auto"/>
                <w:sz w:val="22"/>
                <w:szCs w:val="22"/>
                <w:lang w:val="en-US"/>
              </w:rPr>
              <w:t xml:space="preserve">- </w:t>
            </w:r>
            <w:r>
              <w:rPr>
                <w:rFonts w:hint="default" w:ascii="Aptos Regular" w:hAnsi="Aptos Regular" w:cs="Aptos Regular"/>
                <w:b w:val="0"/>
                <w:bCs w:val="0"/>
                <w:i w:val="0"/>
                <w:iCs w:val="0"/>
                <w:color w:val="auto"/>
                <w:sz w:val="22"/>
                <w:szCs w:val="22"/>
              </w:rPr>
              <w:t>BPV Salary</w:t>
            </w:r>
          </w:p>
        </w:tc>
        <w:tc>
          <w:tcPr>
            <w:tcW w:w="6014" w:type="dxa"/>
            <w:shd w:val="clear" w:color="auto" w:fill="F5F9FC"/>
            <w:tcMar>
              <w:top w:w="80" w:type="dxa"/>
              <w:left w:w="120" w:type="dxa"/>
              <w:bottom w:w="80" w:type="dxa"/>
              <w:right w:w="120" w:type="dxa"/>
            </w:tcMar>
            <w:vAlign w:val="center"/>
          </w:tcPr>
          <w:p w14:paraId="539DEB5F">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The majority of employee compensation, determined by: qualifications, experience, skills, expertise, and market value (BPV). This component remains largely independent of daily time reporting.</w:t>
            </w:r>
          </w:p>
        </w:tc>
      </w:tr>
      <w:tr w14:paraId="35DE805B">
        <w:tc>
          <w:tcPr>
            <w:tcW w:w="705" w:type="dxa"/>
            <w:shd w:val="clear" w:color="auto" w:fill="FFFFFF"/>
            <w:tcMar>
              <w:top w:w="80" w:type="dxa"/>
              <w:left w:w="120" w:type="dxa"/>
              <w:bottom w:w="80" w:type="dxa"/>
              <w:right w:w="120" w:type="dxa"/>
            </w:tcMar>
            <w:vAlign w:val="center"/>
          </w:tcPr>
          <w:p w14:paraId="10575975">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19</w:t>
            </w:r>
          </w:p>
        </w:tc>
        <w:tc>
          <w:tcPr>
            <w:tcW w:w="2318" w:type="dxa"/>
            <w:shd w:val="clear" w:color="auto" w:fill="FFFFFF"/>
            <w:tcMar>
              <w:top w:w="80" w:type="dxa"/>
              <w:left w:w="120" w:type="dxa"/>
              <w:bottom w:w="80" w:type="dxa"/>
              <w:right w:w="120" w:type="dxa"/>
            </w:tcMar>
            <w:vAlign w:val="center"/>
          </w:tcPr>
          <w:p w14:paraId="19EA5BDB">
            <w:pPr>
              <w:spacing w:before="60" w:after="60"/>
              <w:ind w:right="-94" w:rightChars="-39"/>
              <w:jc w:val="left"/>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 xml:space="preserve">Component 2 </w:t>
            </w:r>
            <w:r>
              <w:rPr>
                <w:rFonts w:hint="default" w:ascii="Aptos Regular" w:hAnsi="Aptos Regular" w:cs="Aptos Regular"/>
                <w:b w:val="0"/>
                <w:bCs w:val="0"/>
                <w:i w:val="0"/>
                <w:iCs w:val="0"/>
                <w:color w:val="auto"/>
                <w:sz w:val="22"/>
                <w:szCs w:val="22"/>
                <w:lang w:val="en-US"/>
              </w:rPr>
              <w:t xml:space="preserve">- </w:t>
            </w:r>
            <w:r>
              <w:rPr>
                <w:rFonts w:hint="default" w:ascii="Aptos Regular" w:hAnsi="Aptos Regular" w:cs="Aptos Regular"/>
                <w:b w:val="0"/>
                <w:bCs w:val="0"/>
                <w:i w:val="0"/>
                <w:iCs w:val="0"/>
                <w:color w:val="auto"/>
                <w:sz w:val="22"/>
                <w:szCs w:val="22"/>
              </w:rPr>
              <w:t>Time Reporting Value</w:t>
            </w:r>
          </w:p>
        </w:tc>
        <w:tc>
          <w:tcPr>
            <w:tcW w:w="6014" w:type="dxa"/>
            <w:shd w:val="clear" w:color="auto" w:fill="FFFFFF"/>
            <w:tcMar>
              <w:top w:w="80" w:type="dxa"/>
              <w:left w:w="120" w:type="dxa"/>
              <w:bottom w:w="80" w:type="dxa"/>
              <w:right w:w="120" w:type="dxa"/>
            </w:tcMar>
            <w:vAlign w:val="center"/>
          </w:tcPr>
          <w:p w14:paraId="322119AE">
            <w:pPr>
              <w:spacing w:before="60" w:after="60"/>
              <w:ind w:right="-94" w:rightChars="-39"/>
              <w:jc w:val="both"/>
              <w:rPr>
                <w:rFonts w:hint="default" w:ascii="Aptos Regular" w:hAnsi="Aptos Regular" w:cs="Aptos Regular"/>
                <w:color w:val="auto"/>
                <w:sz w:val="22"/>
                <w:szCs w:val="22"/>
              </w:rPr>
            </w:pPr>
            <w:r>
              <w:rPr>
                <w:rFonts w:hint="default" w:ascii="Aptos Regular" w:hAnsi="Aptos Regular" w:cs="Aptos Regular"/>
                <w:b w:val="0"/>
                <w:bCs w:val="0"/>
                <w:i w:val="0"/>
                <w:iCs w:val="0"/>
                <w:color w:val="auto"/>
                <w:sz w:val="22"/>
                <w:szCs w:val="22"/>
              </w:rPr>
              <w:t>A relatively small variable component that compensates employees for operational work tracking. Not intended to dominate overall salary.</w:t>
            </w:r>
          </w:p>
        </w:tc>
      </w:tr>
    </w:tbl>
    <w:p w14:paraId="11301305">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2.7  Work Ownership Registry  (FR-06 / FR-07)</w:t>
      </w:r>
    </w:p>
    <w:p w14:paraId="0A9F9303">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Every piece of work created by an employee shall be registered in the system with full ownership information.</w:t>
      </w:r>
    </w:p>
    <w:tbl>
      <w:tblPr>
        <w:tblStyle w:val="9"/>
        <w:tblW w:w="9160"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37"/>
      </w:tblGrid>
      <w:tr w14:paraId="2E7BFB57">
        <w:trPr>
          <w:tblHeader/>
        </w:trPr>
        <w:tc>
          <w:tcPr>
            <w:tcW w:w="705" w:type="dxa"/>
            <w:shd w:val="clear" w:color="auto" w:fill="2C3E50"/>
            <w:tcMar>
              <w:top w:w="80" w:type="dxa"/>
              <w:left w:w="120" w:type="dxa"/>
              <w:bottom w:w="80" w:type="dxa"/>
              <w:right w:w="120" w:type="dxa"/>
            </w:tcMar>
            <w:vAlign w:val="center"/>
          </w:tcPr>
          <w:p w14:paraId="193E979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13884834">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37" w:type="dxa"/>
            <w:shd w:val="clear" w:color="auto" w:fill="2C3E50"/>
            <w:tcMar>
              <w:top w:w="80" w:type="dxa"/>
              <w:left w:w="120" w:type="dxa"/>
              <w:bottom w:w="80" w:type="dxa"/>
              <w:right w:w="120" w:type="dxa"/>
            </w:tcMar>
            <w:vAlign w:val="center"/>
          </w:tcPr>
          <w:p w14:paraId="0000DEAD">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75BBF7EC">
        <w:tc>
          <w:tcPr>
            <w:tcW w:w="705" w:type="dxa"/>
            <w:shd w:val="clear" w:color="auto" w:fill="F5F9FC"/>
            <w:tcMar>
              <w:top w:w="80" w:type="dxa"/>
              <w:left w:w="120" w:type="dxa"/>
              <w:bottom w:w="80" w:type="dxa"/>
              <w:right w:w="120" w:type="dxa"/>
            </w:tcMar>
            <w:vAlign w:val="center"/>
          </w:tcPr>
          <w:p w14:paraId="3B07AE0C">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20</w:t>
            </w:r>
          </w:p>
        </w:tc>
        <w:tc>
          <w:tcPr>
            <w:tcW w:w="2318" w:type="dxa"/>
            <w:shd w:val="clear" w:color="auto" w:fill="F5F9FC"/>
            <w:tcMar>
              <w:top w:w="80" w:type="dxa"/>
              <w:left w:w="120" w:type="dxa"/>
              <w:bottom w:w="80" w:type="dxa"/>
              <w:right w:w="120" w:type="dxa"/>
            </w:tcMar>
            <w:vAlign w:val="center"/>
          </w:tcPr>
          <w:p w14:paraId="68B68ADF">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Asset Types</w:t>
            </w:r>
          </w:p>
        </w:tc>
        <w:tc>
          <w:tcPr>
            <w:tcW w:w="6137" w:type="dxa"/>
            <w:shd w:val="clear" w:color="auto" w:fill="F5F9FC"/>
            <w:tcMar>
              <w:top w:w="80" w:type="dxa"/>
              <w:left w:w="120" w:type="dxa"/>
              <w:bottom w:w="80" w:type="dxa"/>
              <w:right w:w="120" w:type="dxa"/>
            </w:tcMar>
            <w:vAlign w:val="center"/>
          </w:tcPr>
          <w:p w14:paraId="3D9A1A2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Registered assets include: source code, documents, designs, automation scripts, AI prompts, configuration files, architecture documents, knowledge articles, data models, reports, and dashboards.</w:t>
            </w:r>
          </w:p>
        </w:tc>
      </w:tr>
      <w:tr w14:paraId="4AC1B45D">
        <w:tc>
          <w:tcPr>
            <w:tcW w:w="705" w:type="dxa"/>
            <w:shd w:val="clear" w:color="auto" w:fill="FFFFFF"/>
            <w:tcMar>
              <w:top w:w="80" w:type="dxa"/>
              <w:left w:w="120" w:type="dxa"/>
              <w:bottom w:w="80" w:type="dxa"/>
              <w:right w:w="120" w:type="dxa"/>
            </w:tcMar>
            <w:vAlign w:val="center"/>
          </w:tcPr>
          <w:p w14:paraId="177AAC1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21</w:t>
            </w:r>
          </w:p>
        </w:tc>
        <w:tc>
          <w:tcPr>
            <w:tcW w:w="2318" w:type="dxa"/>
            <w:shd w:val="clear" w:color="auto" w:fill="FFFFFF"/>
            <w:tcMar>
              <w:top w:w="80" w:type="dxa"/>
              <w:left w:w="120" w:type="dxa"/>
              <w:bottom w:w="80" w:type="dxa"/>
              <w:right w:w="120" w:type="dxa"/>
            </w:tcMar>
            <w:vAlign w:val="center"/>
          </w:tcPr>
          <w:p w14:paraId="093A2A0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Ownership Metadata</w:t>
            </w:r>
          </w:p>
        </w:tc>
        <w:tc>
          <w:tcPr>
            <w:tcW w:w="6137" w:type="dxa"/>
            <w:shd w:val="clear" w:color="auto" w:fill="FFFFFF"/>
            <w:tcMar>
              <w:top w:w="80" w:type="dxa"/>
              <w:left w:w="120" w:type="dxa"/>
              <w:bottom w:w="80" w:type="dxa"/>
              <w:right w:w="120" w:type="dxa"/>
            </w:tcMar>
            <w:vAlign w:val="center"/>
          </w:tcPr>
          <w:p w14:paraId="005159A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Each asset records: Creator, Contributors, Reviewer, Approver, Owner, Creation date, and full Version history.</w:t>
            </w:r>
          </w:p>
        </w:tc>
      </w:tr>
      <w:tr w14:paraId="6FE35289">
        <w:tc>
          <w:tcPr>
            <w:tcW w:w="705" w:type="dxa"/>
            <w:shd w:val="clear" w:color="auto" w:fill="F5F9FC"/>
            <w:tcMar>
              <w:top w:w="80" w:type="dxa"/>
              <w:left w:w="120" w:type="dxa"/>
              <w:bottom w:w="80" w:type="dxa"/>
              <w:right w:w="120" w:type="dxa"/>
            </w:tcMar>
            <w:vAlign w:val="center"/>
          </w:tcPr>
          <w:p w14:paraId="325A39F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22</w:t>
            </w:r>
          </w:p>
        </w:tc>
        <w:tc>
          <w:tcPr>
            <w:tcW w:w="2318" w:type="dxa"/>
            <w:shd w:val="clear" w:color="auto" w:fill="F5F9FC"/>
            <w:tcMar>
              <w:top w:w="80" w:type="dxa"/>
              <w:left w:w="120" w:type="dxa"/>
              <w:bottom w:w="80" w:type="dxa"/>
              <w:right w:w="120" w:type="dxa"/>
            </w:tcMar>
            <w:vAlign w:val="center"/>
          </w:tcPr>
          <w:p w14:paraId="2835B512">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Contribution Tracking</w:t>
            </w:r>
          </w:p>
        </w:tc>
        <w:tc>
          <w:tcPr>
            <w:tcW w:w="6137" w:type="dxa"/>
            <w:shd w:val="clear" w:color="auto" w:fill="F5F9FC"/>
            <w:tcMar>
              <w:top w:w="80" w:type="dxa"/>
              <w:left w:w="120" w:type="dxa"/>
              <w:bottom w:w="80" w:type="dxa"/>
              <w:right w:w="120" w:type="dxa"/>
            </w:tcMar>
            <w:vAlign w:val="center"/>
          </w:tcPr>
          <w:p w14:paraId="5DAFF52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If multiple employees contributed to a piece of work, each person's share of contribution is recorded. This ensures fair recognition when rewards are calculated.</w:t>
            </w:r>
          </w:p>
        </w:tc>
      </w:tr>
      <w:tr w14:paraId="0CDB75DB">
        <w:tc>
          <w:tcPr>
            <w:tcW w:w="705" w:type="dxa"/>
            <w:shd w:val="clear" w:color="auto" w:fill="FFFFFF"/>
            <w:tcMar>
              <w:top w:w="80" w:type="dxa"/>
              <w:left w:w="120" w:type="dxa"/>
              <w:bottom w:w="80" w:type="dxa"/>
              <w:right w:w="120" w:type="dxa"/>
            </w:tcMar>
            <w:vAlign w:val="center"/>
          </w:tcPr>
          <w:p w14:paraId="71C4ECC1">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23</w:t>
            </w:r>
          </w:p>
        </w:tc>
        <w:tc>
          <w:tcPr>
            <w:tcW w:w="2318" w:type="dxa"/>
            <w:shd w:val="clear" w:color="auto" w:fill="FFFFFF"/>
            <w:tcMar>
              <w:top w:w="80" w:type="dxa"/>
              <w:left w:w="120" w:type="dxa"/>
              <w:bottom w:w="80" w:type="dxa"/>
              <w:right w:w="120" w:type="dxa"/>
            </w:tcMar>
            <w:vAlign w:val="center"/>
          </w:tcPr>
          <w:p w14:paraId="3E99694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Version History</w:t>
            </w:r>
          </w:p>
        </w:tc>
        <w:tc>
          <w:tcPr>
            <w:tcW w:w="6137" w:type="dxa"/>
            <w:shd w:val="clear" w:color="auto" w:fill="FFFFFF"/>
            <w:tcMar>
              <w:top w:w="80" w:type="dxa"/>
              <w:left w:w="120" w:type="dxa"/>
              <w:bottom w:w="80" w:type="dxa"/>
              <w:right w:w="120" w:type="dxa"/>
            </w:tcMar>
            <w:vAlign w:val="center"/>
          </w:tcPr>
          <w:p w14:paraId="1E936A2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Every change to a registered work item is tracked with contributor details. (FR-07)</w:t>
            </w:r>
          </w:p>
        </w:tc>
      </w:tr>
      <w:tr w14:paraId="1F7F3E1D">
        <w:tc>
          <w:tcPr>
            <w:tcW w:w="705" w:type="dxa"/>
            <w:shd w:val="clear" w:color="auto" w:fill="F5F9FC"/>
            <w:tcMar>
              <w:top w:w="80" w:type="dxa"/>
              <w:left w:w="120" w:type="dxa"/>
              <w:bottom w:w="80" w:type="dxa"/>
              <w:right w:w="120" w:type="dxa"/>
            </w:tcMar>
            <w:vAlign w:val="center"/>
          </w:tcPr>
          <w:p w14:paraId="0CC32D2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24</w:t>
            </w:r>
          </w:p>
        </w:tc>
        <w:tc>
          <w:tcPr>
            <w:tcW w:w="2318" w:type="dxa"/>
            <w:shd w:val="clear" w:color="auto" w:fill="F5F9FC"/>
            <w:tcMar>
              <w:top w:w="80" w:type="dxa"/>
              <w:left w:w="120" w:type="dxa"/>
              <w:bottom w:w="80" w:type="dxa"/>
              <w:right w:w="120" w:type="dxa"/>
            </w:tcMar>
            <w:vAlign w:val="center"/>
          </w:tcPr>
          <w:p w14:paraId="373B1836">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Documentation Requirement</w:t>
            </w:r>
          </w:p>
        </w:tc>
        <w:tc>
          <w:tcPr>
            <w:tcW w:w="6137" w:type="dxa"/>
            <w:shd w:val="clear" w:color="auto" w:fill="F5F9FC"/>
            <w:tcMar>
              <w:top w:w="80" w:type="dxa"/>
              <w:left w:w="120" w:type="dxa"/>
              <w:bottom w:w="80" w:type="dxa"/>
              <w:right w:w="120" w:type="dxa"/>
            </w:tcMar>
            <w:vAlign w:val="center"/>
          </w:tcPr>
          <w:p w14:paraId="6E8ADE3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Every owned asset must include: documentation, implementation guide, maintenance instructions, dependencies, usage instructions, and version history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 xml:space="preserve">- </w:t>
            </w:r>
            <w:r>
              <w:rPr>
                <w:rFonts w:hint="default" w:ascii="Aptos Regular" w:hAnsi="Aptos Regular" w:cs="Aptos Regular"/>
                <w:b w:val="0"/>
                <w:bCs w:val="0"/>
                <w:i w:val="0"/>
                <w:iCs w:val="0"/>
                <w:color w:val="000000" w:themeColor="text1"/>
                <w:sz w:val="22"/>
                <w:szCs w:val="22"/>
                <w14:textFill>
                  <w14:solidFill>
                    <w14:schemeClr w14:val="tx1"/>
                  </w14:solidFill>
                </w14:textFill>
              </w:rPr>
              <w:t>ensuring future maintainability and business continuity.</w:t>
            </w:r>
          </w:p>
        </w:tc>
      </w:tr>
      <w:tr w14:paraId="07F48D99">
        <w:tc>
          <w:tcPr>
            <w:tcW w:w="705" w:type="dxa"/>
            <w:shd w:val="clear" w:color="auto" w:fill="FFFFFF"/>
            <w:tcMar>
              <w:top w:w="80" w:type="dxa"/>
              <w:left w:w="120" w:type="dxa"/>
              <w:bottom w:w="80" w:type="dxa"/>
              <w:right w:w="120" w:type="dxa"/>
            </w:tcMar>
            <w:vAlign w:val="center"/>
          </w:tcPr>
          <w:p w14:paraId="746881A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25</w:t>
            </w:r>
          </w:p>
        </w:tc>
        <w:tc>
          <w:tcPr>
            <w:tcW w:w="2318" w:type="dxa"/>
            <w:shd w:val="clear" w:color="auto" w:fill="FFFFFF"/>
            <w:tcMar>
              <w:top w:w="80" w:type="dxa"/>
              <w:left w:w="120" w:type="dxa"/>
              <w:bottom w:w="80" w:type="dxa"/>
              <w:right w:w="120" w:type="dxa"/>
            </w:tcMar>
            <w:vAlign w:val="center"/>
          </w:tcPr>
          <w:p w14:paraId="145DBA95">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Post-Exit Ownership</w:t>
            </w:r>
          </w:p>
        </w:tc>
        <w:tc>
          <w:tcPr>
            <w:tcW w:w="6137" w:type="dxa"/>
            <w:shd w:val="clear" w:color="auto" w:fill="FFFFFF"/>
            <w:tcMar>
              <w:top w:w="80" w:type="dxa"/>
              <w:left w:w="120" w:type="dxa"/>
              <w:bottom w:w="80" w:type="dxa"/>
              <w:right w:w="120" w:type="dxa"/>
            </w:tcMar>
            <w:vAlign w:val="center"/>
          </w:tcPr>
          <w:p w14:paraId="4F4643F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If an employee leaves, operational ownership of their work transfers to the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 Their authorship and contribution history remain permanently in the system.</w:t>
            </w:r>
          </w:p>
        </w:tc>
      </w:tr>
    </w:tbl>
    <w:p w14:paraId="219AFE3B">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2.8  Reward Framework  (FR-08)</w:t>
      </w:r>
    </w:p>
    <w:p w14:paraId="3DE46ED2">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system supports a configurable reward framework where employees can receive financial recognition for the long-term value created by their work.</w:t>
      </w:r>
    </w:p>
    <w:tbl>
      <w:tblPr>
        <w:tblStyle w:val="9"/>
        <w:tblW w:w="9072"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049"/>
      </w:tblGrid>
      <w:tr w14:paraId="15A59BE5">
        <w:trPr>
          <w:tblHeader/>
        </w:trPr>
        <w:tc>
          <w:tcPr>
            <w:tcW w:w="705" w:type="dxa"/>
            <w:shd w:val="clear" w:color="auto" w:fill="2C3E50"/>
            <w:tcMar>
              <w:top w:w="80" w:type="dxa"/>
              <w:left w:w="120" w:type="dxa"/>
              <w:bottom w:w="80" w:type="dxa"/>
              <w:right w:w="120" w:type="dxa"/>
            </w:tcMar>
            <w:vAlign w:val="center"/>
          </w:tcPr>
          <w:p w14:paraId="1CD397C9">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05C6CDAC">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049" w:type="dxa"/>
            <w:shd w:val="clear" w:color="auto" w:fill="2C3E50"/>
            <w:tcMar>
              <w:top w:w="80" w:type="dxa"/>
              <w:left w:w="120" w:type="dxa"/>
              <w:bottom w:w="80" w:type="dxa"/>
              <w:right w:w="120" w:type="dxa"/>
            </w:tcMar>
            <w:vAlign w:val="center"/>
          </w:tcPr>
          <w:p w14:paraId="57424166">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2AC0163F">
        <w:tc>
          <w:tcPr>
            <w:tcW w:w="705" w:type="dxa"/>
            <w:shd w:val="clear" w:color="auto" w:fill="F5F9FC"/>
            <w:tcMar>
              <w:top w:w="80" w:type="dxa"/>
              <w:left w:w="120" w:type="dxa"/>
              <w:bottom w:w="80" w:type="dxa"/>
              <w:right w:w="120" w:type="dxa"/>
            </w:tcMar>
            <w:vAlign w:val="center"/>
          </w:tcPr>
          <w:p w14:paraId="0D6766C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26</w:t>
            </w:r>
          </w:p>
        </w:tc>
        <w:tc>
          <w:tcPr>
            <w:tcW w:w="2318" w:type="dxa"/>
            <w:shd w:val="clear" w:color="auto" w:fill="F5F9FC"/>
            <w:tcMar>
              <w:top w:w="80" w:type="dxa"/>
              <w:left w:w="120" w:type="dxa"/>
              <w:bottom w:w="80" w:type="dxa"/>
              <w:right w:w="120" w:type="dxa"/>
            </w:tcMar>
            <w:vAlign w:val="center"/>
          </w:tcPr>
          <w:p w14:paraId="228A81C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Reward Types</w:t>
            </w:r>
          </w:p>
        </w:tc>
        <w:tc>
          <w:tcPr>
            <w:tcW w:w="6049" w:type="dxa"/>
            <w:shd w:val="clear" w:color="auto" w:fill="F5F9FC"/>
            <w:tcMar>
              <w:top w:w="80" w:type="dxa"/>
              <w:left w:w="120" w:type="dxa"/>
              <w:bottom w:w="80" w:type="dxa"/>
              <w:right w:w="120" w:type="dxa"/>
            </w:tcMar>
            <w:vAlign w:val="center"/>
          </w:tcPr>
          <w:p w14:paraId="54A950A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Supported reward formats: annual bonus linked to work impact, royalty-style payments based on asset value generated, innovation incentives for significant contributions, profit-sharing, and long-term recognition awards.</w:t>
            </w:r>
          </w:p>
        </w:tc>
      </w:tr>
      <w:tr w14:paraId="06EEFAF7">
        <w:tc>
          <w:tcPr>
            <w:tcW w:w="705" w:type="dxa"/>
            <w:shd w:val="clear" w:color="auto" w:fill="FFFFFF"/>
            <w:tcMar>
              <w:top w:w="80" w:type="dxa"/>
              <w:left w:w="120" w:type="dxa"/>
              <w:bottom w:w="80" w:type="dxa"/>
              <w:right w:w="120" w:type="dxa"/>
            </w:tcMar>
            <w:vAlign w:val="center"/>
          </w:tcPr>
          <w:p w14:paraId="03E7B12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27</w:t>
            </w:r>
          </w:p>
        </w:tc>
        <w:tc>
          <w:tcPr>
            <w:tcW w:w="2318" w:type="dxa"/>
            <w:shd w:val="clear" w:color="auto" w:fill="FFFFFF"/>
            <w:tcMar>
              <w:top w:w="80" w:type="dxa"/>
              <w:left w:w="120" w:type="dxa"/>
              <w:bottom w:w="80" w:type="dxa"/>
              <w:right w:w="120" w:type="dxa"/>
            </w:tcMar>
            <w:vAlign w:val="center"/>
          </w:tcPr>
          <w:p w14:paraId="2EE5248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Reward Basis</w:t>
            </w:r>
          </w:p>
        </w:tc>
        <w:tc>
          <w:tcPr>
            <w:tcW w:w="6049" w:type="dxa"/>
            <w:shd w:val="clear" w:color="auto" w:fill="FFFFFF"/>
            <w:tcMar>
              <w:top w:w="80" w:type="dxa"/>
              <w:left w:w="120" w:type="dxa"/>
              <w:bottom w:w="80" w:type="dxa"/>
              <w:right w:w="120" w:type="dxa"/>
            </w:tcMar>
            <w:vAlign w:val="center"/>
          </w:tcPr>
          <w:p w14:paraId="32B4391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Rewards may be tied to measurable business outcomes: revenue generated, operational cost savings, productivity improvements, customer adoption, intellectual property value, and strategic business impact.</w:t>
            </w:r>
          </w:p>
        </w:tc>
      </w:tr>
      <w:tr w14:paraId="0E60F1E3">
        <w:tc>
          <w:tcPr>
            <w:tcW w:w="705" w:type="dxa"/>
            <w:shd w:val="clear" w:color="auto" w:fill="F5F9FC"/>
            <w:tcMar>
              <w:top w:w="80" w:type="dxa"/>
              <w:left w:w="120" w:type="dxa"/>
              <w:bottom w:w="80" w:type="dxa"/>
              <w:right w:w="120" w:type="dxa"/>
            </w:tcMar>
            <w:vAlign w:val="center"/>
          </w:tcPr>
          <w:p w14:paraId="13646C9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28</w:t>
            </w:r>
          </w:p>
        </w:tc>
        <w:tc>
          <w:tcPr>
            <w:tcW w:w="2318" w:type="dxa"/>
            <w:shd w:val="clear" w:color="auto" w:fill="F5F9FC"/>
            <w:tcMar>
              <w:top w:w="80" w:type="dxa"/>
              <w:left w:w="120" w:type="dxa"/>
              <w:bottom w:w="80" w:type="dxa"/>
              <w:right w:w="120" w:type="dxa"/>
            </w:tcMar>
            <w:vAlign w:val="center"/>
          </w:tcPr>
          <w:p w14:paraId="5CEB61D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Configurable Rules</w:t>
            </w:r>
          </w:p>
        </w:tc>
        <w:tc>
          <w:tcPr>
            <w:tcW w:w="6049" w:type="dxa"/>
            <w:shd w:val="clear" w:color="auto" w:fill="F5F9FC"/>
            <w:tcMar>
              <w:top w:w="80" w:type="dxa"/>
              <w:left w:w="120" w:type="dxa"/>
              <w:bottom w:w="80" w:type="dxa"/>
              <w:right w:w="120" w:type="dxa"/>
            </w:tcMar>
            <w:vAlign w:val="center"/>
          </w:tcPr>
          <w:p w14:paraId="77EEB05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HR and Finance teams define reward types, eligibility rules, and calculation methods through the system. No development changes are needed to adjust these rules.</w:t>
            </w:r>
          </w:p>
        </w:tc>
      </w:tr>
      <w:tr w14:paraId="4563CE52">
        <w:tc>
          <w:tcPr>
            <w:tcW w:w="705" w:type="dxa"/>
            <w:shd w:val="clear" w:color="auto" w:fill="FFFFFF"/>
            <w:tcMar>
              <w:top w:w="80" w:type="dxa"/>
              <w:left w:w="120" w:type="dxa"/>
              <w:bottom w:w="80" w:type="dxa"/>
              <w:right w:w="120" w:type="dxa"/>
            </w:tcMar>
            <w:vAlign w:val="center"/>
          </w:tcPr>
          <w:p w14:paraId="628E0C3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29</w:t>
            </w:r>
          </w:p>
        </w:tc>
        <w:tc>
          <w:tcPr>
            <w:tcW w:w="2318" w:type="dxa"/>
            <w:shd w:val="clear" w:color="auto" w:fill="FFFFFF"/>
            <w:tcMar>
              <w:top w:w="80" w:type="dxa"/>
              <w:left w:w="120" w:type="dxa"/>
              <w:bottom w:w="80" w:type="dxa"/>
              <w:right w:w="120" w:type="dxa"/>
            </w:tcMar>
            <w:vAlign w:val="center"/>
          </w:tcPr>
          <w:p w14:paraId="23EF818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Multi-Contributor Split</w:t>
            </w:r>
          </w:p>
        </w:tc>
        <w:tc>
          <w:tcPr>
            <w:tcW w:w="6049" w:type="dxa"/>
            <w:shd w:val="clear" w:color="auto" w:fill="FFFFFF"/>
            <w:tcMar>
              <w:top w:w="80" w:type="dxa"/>
              <w:left w:w="120" w:type="dxa"/>
              <w:bottom w:w="80" w:type="dxa"/>
              <w:right w:w="120" w:type="dxa"/>
            </w:tcMar>
            <w:vAlign w:val="center"/>
          </w:tcPr>
          <w:p w14:paraId="24BEFF2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When multiple employees own an asset, the reward split is configured by HR/Finance and applied accordingly.</w:t>
            </w:r>
          </w:p>
        </w:tc>
      </w:tr>
    </w:tbl>
    <w:p w14:paraId="08E1C0DD">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2.9  Beneficiary Nomination  (FR-09)</w:t>
      </w:r>
    </w:p>
    <w:tbl>
      <w:tblPr>
        <w:tblStyle w:val="9"/>
        <w:tblW w:w="912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02"/>
      </w:tblGrid>
      <w:tr w14:paraId="23E9EDD7">
        <w:trPr>
          <w:tblHeader/>
        </w:trPr>
        <w:tc>
          <w:tcPr>
            <w:tcW w:w="705" w:type="dxa"/>
            <w:shd w:val="clear" w:color="auto" w:fill="2C3E50"/>
            <w:tcMar>
              <w:top w:w="80" w:type="dxa"/>
              <w:left w:w="120" w:type="dxa"/>
              <w:bottom w:w="80" w:type="dxa"/>
              <w:right w:w="120" w:type="dxa"/>
            </w:tcMar>
            <w:vAlign w:val="center"/>
          </w:tcPr>
          <w:p w14:paraId="139939B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47C806A8">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02" w:type="dxa"/>
            <w:shd w:val="clear" w:color="auto" w:fill="2C3E50"/>
            <w:tcMar>
              <w:top w:w="80" w:type="dxa"/>
              <w:left w:w="120" w:type="dxa"/>
              <w:bottom w:w="80" w:type="dxa"/>
              <w:right w:w="120" w:type="dxa"/>
            </w:tcMar>
            <w:vAlign w:val="center"/>
          </w:tcPr>
          <w:p w14:paraId="10D0661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6F6DA16D">
        <w:tc>
          <w:tcPr>
            <w:tcW w:w="705" w:type="dxa"/>
            <w:shd w:val="clear" w:color="auto" w:fill="F5F9FC"/>
            <w:tcMar>
              <w:top w:w="80" w:type="dxa"/>
              <w:left w:w="120" w:type="dxa"/>
              <w:bottom w:w="80" w:type="dxa"/>
              <w:right w:w="120" w:type="dxa"/>
            </w:tcMar>
            <w:vAlign w:val="center"/>
          </w:tcPr>
          <w:p w14:paraId="442C817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30</w:t>
            </w:r>
          </w:p>
        </w:tc>
        <w:tc>
          <w:tcPr>
            <w:tcW w:w="2318" w:type="dxa"/>
            <w:shd w:val="clear" w:color="auto" w:fill="F5F9FC"/>
            <w:tcMar>
              <w:top w:w="80" w:type="dxa"/>
              <w:left w:w="120" w:type="dxa"/>
              <w:bottom w:w="80" w:type="dxa"/>
              <w:right w:w="120" w:type="dxa"/>
            </w:tcMar>
            <w:vAlign w:val="center"/>
          </w:tcPr>
          <w:p w14:paraId="4BA6736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Beneficiary Nomination</w:t>
            </w:r>
          </w:p>
        </w:tc>
        <w:tc>
          <w:tcPr>
            <w:tcW w:w="6102" w:type="dxa"/>
            <w:shd w:val="clear" w:color="auto" w:fill="F5F9FC"/>
            <w:tcMar>
              <w:top w:w="80" w:type="dxa"/>
              <w:left w:w="120" w:type="dxa"/>
              <w:bottom w:w="80" w:type="dxa"/>
              <w:right w:w="120" w:type="dxa"/>
            </w:tcMar>
            <w:vAlign w:val="center"/>
          </w:tcPr>
          <w:p w14:paraId="254A255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Employees can nominate beneficiaries for eligible long-term reward payments.</w:t>
            </w:r>
          </w:p>
        </w:tc>
      </w:tr>
      <w:tr w14:paraId="595D1F66">
        <w:tc>
          <w:tcPr>
            <w:tcW w:w="705" w:type="dxa"/>
            <w:shd w:val="clear" w:color="auto" w:fill="FFFFFF"/>
            <w:tcMar>
              <w:top w:w="80" w:type="dxa"/>
              <w:left w:w="120" w:type="dxa"/>
              <w:bottom w:w="80" w:type="dxa"/>
              <w:right w:w="120" w:type="dxa"/>
            </w:tcMar>
            <w:vAlign w:val="center"/>
          </w:tcPr>
          <w:p w14:paraId="6BD8A50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31</w:t>
            </w:r>
          </w:p>
        </w:tc>
        <w:tc>
          <w:tcPr>
            <w:tcW w:w="2318" w:type="dxa"/>
            <w:shd w:val="clear" w:color="auto" w:fill="FFFFFF"/>
            <w:tcMar>
              <w:top w:w="80" w:type="dxa"/>
              <w:left w:w="120" w:type="dxa"/>
              <w:bottom w:w="80" w:type="dxa"/>
              <w:right w:w="120" w:type="dxa"/>
            </w:tcMar>
            <w:vAlign w:val="center"/>
          </w:tcPr>
          <w:p w14:paraId="198BD0C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Beneficiary Types</w:t>
            </w:r>
          </w:p>
        </w:tc>
        <w:tc>
          <w:tcPr>
            <w:tcW w:w="6102" w:type="dxa"/>
            <w:shd w:val="clear" w:color="auto" w:fill="FFFFFF"/>
            <w:tcMar>
              <w:top w:w="80" w:type="dxa"/>
              <w:left w:w="120" w:type="dxa"/>
              <w:bottom w:w="80" w:type="dxa"/>
              <w:right w:w="120" w:type="dxa"/>
            </w:tcMar>
            <w:vAlign w:val="center"/>
          </w:tcPr>
          <w:p w14:paraId="0C82F80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Eligible beneficiaries: spouse, children, family members, legal heirs, charitable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s, NGOs, educational institutions, orphanages, and trusts.</w:t>
            </w:r>
          </w:p>
        </w:tc>
      </w:tr>
      <w:tr w14:paraId="40EF2904">
        <w:tc>
          <w:tcPr>
            <w:tcW w:w="705" w:type="dxa"/>
            <w:shd w:val="clear" w:color="auto" w:fill="F5F9FC"/>
            <w:tcMar>
              <w:top w:w="80" w:type="dxa"/>
              <w:left w:w="120" w:type="dxa"/>
              <w:bottom w:w="80" w:type="dxa"/>
              <w:right w:w="120" w:type="dxa"/>
            </w:tcMar>
            <w:vAlign w:val="center"/>
          </w:tcPr>
          <w:p w14:paraId="74BD51E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32</w:t>
            </w:r>
          </w:p>
        </w:tc>
        <w:tc>
          <w:tcPr>
            <w:tcW w:w="2318" w:type="dxa"/>
            <w:shd w:val="clear" w:color="auto" w:fill="F5F9FC"/>
            <w:tcMar>
              <w:top w:w="80" w:type="dxa"/>
              <w:left w:w="120" w:type="dxa"/>
              <w:bottom w:w="80" w:type="dxa"/>
              <w:right w:w="120" w:type="dxa"/>
            </w:tcMar>
            <w:vAlign w:val="center"/>
          </w:tcPr>
          <w:p w14:paraId="70C840E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Default Handling</w:t>
            </w:r>
          </w:p>
        </w:tc>
        <w:tc>
          <w:tcPr>
            <w:tcW w:w="6102" w:type="dxa"/>
            <w:shd w:val="clear" w:color="auto" w:fill="F5F9FC"/>
            <w:tcMar>
              <w:top w:w="80" w:type="dxa"/>
              <w:left w:w="120" w:type="dxa"/>
              <w:bottom w:w="80" w:type="dxa"/>
              <w:right w:w="120" w:type="dxa"/>
            </w:tcMar>
            <w:vAlign w:val="center"/>
          </w:tcPr>
          <w:p w14:paraId="0BE578D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 xml:space="preserve">If no beneficiary has been designated, any remaining benefits shall be handled according to applicable </w:t>
            </w:r>
            <w:r>
              <w:rPr>
                <w:rFonts w:hint="default" w:ascii="Aptos Regular" w:hAnsi="Aptos Regular" w:cs="Aptos Regular"/>
                <w:b w:val="0"/>
                <w:bCs w:val="0"/>
                <w:i w:val="0"/>
                <w:iCs w:val="0"/>
                <w:color w:val="000000" w:themeColor="text1"/>
                <w:sz w:val="22"/>
                <w:szCs w:val="22"/>
                <w:lang w:val="en-US"/>
                <w14:textFill>
                  <w14:solidFill>
                    <w14:schemeClr w14:val="tx1"/>
                  </w14:solidFill>
                </w14:textFill>
              </w:rPr>
              <w:t>Organization</w:t>
            </w:r>
            <w:r>
              <w:rPr>
                <w:rFonts w:hint="default" w:ascii="Aptos Regular" w:hAnsi="Aptos Regular" w:cs="Aptos Regular"/>
                <w:b w:val="0"/>
                <w:bCs w:val="0"/>
                <w:i w:val="0"/>
                <w:iCs w:val="0"/>
                <w:color w:val="000000" w:themeColor="text1"/>
                <w:sz w:val="22"/>
                <w:szCs w:val="22"/>
                <w14:textFill>
                  <w14:solidFill>
                    <w14:schemeClr w14:val="tx1"/>
                  </w14:solidFill>
                </w14:textFill>
              </w:rPr>
              <w:t>al policy and legal requirements.</w:t>
            </w:r>
          </w:p>
        </w:tc>
      </w:tr>
    </w:tbl>
    <w:p w14:paraId="0501729A">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2.10  HR Dashboard  (FR-10)</w:t>
      </w:r>
    </w:p>
    <w:tbl>
      <w:tblPr>
        <w:tblStyle w:val="9"/>
        <w:tblW w:w="9142"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19"/>
      </w:tblGrid>
      <w:tr w14:paraId="10F920F9">
        <w:trPr>
          <w:tblHeader/>
        </w:trPr>
        <w:tc>
          <w:tcPr>
            <w:tcW w:w="705" w:type="dxa"/>
            <w:shd w:val="clear" w:color="auto" w:fill="2C3E50"/>
            <w:tcMar>
              <w:top w:w="80" w:type="dxa"/>
              <w:left w:w="120" w:type="dxa"/>
              <w:bottom w:w="80" w:type="dxa"/>
              <w:right w:w="120" w:type="dxa"/>
            </w:tcMar>
            <w:vAlign w:val="center"/>
          </w:tcPr>
          <w:p w14:paraId="7A7801F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3BAD1AB9">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19" w:type="dxa"/>
            <w:shd w:val="clear" w:color="auto" w:fill="2C3E50"/>
            <w:tcMar>
              <w:top w:w="80" w:type="dxa"/>
              <w:left w:w="120" w:type="dxa"/>
              <w:bottom w:w="80" w:type="dxa"/>
              <w:right w:w="120" w:type="dxa"/>
            </w:tcMar>
            <w:vAlign w:val="center"/>
          </w:tcPr>
          <w:p w14:paraId="511C842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5B26BBA4">
        <w:tc>
          <w:tcPr>
            <w:tcW w:w="705" w:type="dxa"/>
            <w:shd w:val="clear" w:color="auto" w:fill="F5F9FC"/>
            <w:tcMar>
              <w:top w:w="80" w:type="dxa"/>
              <w:left w:w="120" w:type="dxa"/>
              <w:bottom w:w="80" w:type="dxa"/>
              <w:right w:w="120" w:type="dxa"/>
            </w:tcMar>
            <w:vAlign w:val="center"/>
          </w:tcPr>
          <w:p w14:paraId="7A273DD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33</w:t>
            </w:r>
          </w:p>
        </w:tc>
        <w:tc>
          <w:tcPr>
            <w:tcW w:w="2318" w:type="dxa"/>
            <w:shd w:val="clear" w:color="auto" w:fill="F5F9FC"/>
            <w:tcMar>
              <w:top w:w="80" w:type="dxa"/>
              <w:left w:w="120" w:type="dxa"/>
              <w:bottom w:w="80" w:type="dxa"/>
              <w:right w:w="120" w:type="dxa"/>
            </w:tcMar>
            <w:vAlign w:val="center"/>
          </w:tcPr>
          <w:p w14:paraId="30BDDAF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HR Dashboard</w:t>
            </w:r>
          </w:p>
        </w:tc>
        <w:tc>
          <w:tcPr>
            <w:tcW w:w="6119" w:type="dxa"/>
            <w:shd w:val="clear" w:color="auto" w:fill="F5F9FC"/>
            <w:tcMar>
              <w:top w:w="80" w:type="dxa"/>
              <w:left w:w="120" w:type="dxa"/>
              <w:bottom w:w="80" w:type="dxa"/>
              <w:right w:w="120" w:type="dxa"/>
            </w:tcMar>
            <w:vAlign w:val="center"/>
          </w:tcPr>
          <w:p w14:paraId="2965260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Consolidated view for the HR team: BPV scores across all employees, skill matrix, pending profile verification, and configuration panel for scoring weights, qualification masters, and reward rules.</w:t>
            </w:r>
          </w:p>
        </w:tc>
      </w:tr>
    </w:tbl>
    <w:p w14:paraId="467226E8">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2.11  Finance Dashboard  (FR-11)</w:t>
      </w:r>
    </w:p>
    <w:tbl>
      <w:tblPr>
        <w:tblStyle w:val="9"/>
        <w:tblW w:w="919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72"/>
      </w:tblGrid>
      <w:tr w14:paraId="15F2916F">
        <w:trPr>
          <w:tblHeader/>
        </w:trPr>
        <w:tc>
          <w:tcPr>
            <w:tcW w:w="705" w:type="dxa"/>
            <w:shd w:val="clear" w:color="auto" w:fill="2C3E50"/>
            <w:tcMar>
              <w:top w:w="80" w:type="dxa"/>
              <w:left w:w="120" w:type="dxa"/>
              <w:bottom w:w="80" w:type="dxa"/>
              <w:right w:w="120" w:type="dxa"/>
            </w:tcMar>
            <w:vAlign w:val="center"/>
          </w:tcPr>
          <w:p w14:paraId="5E88392E">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534B131F">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72" w:type="dxa"/>
            <w:shd w:val="clear" w:color="auto" w:fill="2C3E50"/>
            <w:tcMar>
              <w:top w:w="80" w:type="dxa"/>
              <w:left w:w="120" w:type="dxa"/>
              <w:bottom w:w="80" w:type="dxa"/>
              <w:right w:w="120" w:type="dxa"/>
            </w:tcMar>
            <w:vAlign w:val="center"/>
          </w:tcPr>
          <w:p w14:paraId="20BA4BA3">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4C9125DC">
        <w:tc>
          <w:tcPr>
            <w:tcW w:w="705" w:type="dxa"/>
            <w:shd w:val="clear" w:color="auto" w:fill="F5F9FC"/>
            <w:tcMar>
              <w:top w:w="80" w:type="dxa"/>
              <w:left w:w="120" w:type="dxa"/>
              <w:bottom w:w="80" w:type="dxa"/>
              <w:right w:w="120" w:type="dxa"/>
            </w:tcMar>
            <w:vAlign w:val="center"/>
          </w:tcPr>
          <w:p w14:paraId="4FCA160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34</w:t>
            </w:r>
          </w:p>
        </w:tc>
        <w:tc>
          <w:tcPr>
            <w:tcW w:w="2318" w:type="dxa"/>
            <w:shd w:val="clear" w:color="auto" w:fill="F5F9FC"/>
            <w:tcMar>
              <w:top w:w="80" w:type="dxa"/>
              <w:left w:w="120" w:type="dxa"/>
              <w:bottom w:w="80" w:type="dxa"/>
              <w:right w:w="120" w:type="dxa"/>
            </w:tcMar>
            <w:vAlign w:val="center"/>
          </w:tcPr>
          <w:p w14:paraId="2FC5418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Finance Dashboard</w:t>
            </w:r>
          </w:p>
        </w:tc>
        <w:tc>
          <w:tcPr>
            <w:tcW w:w="6172" w:type="dxa"/>
            <w:shd w:val="clear" w:color="auto" w:fill="F5F9FC"/>
            <w:tcMar>
              <w:top w:w="80" w:type="dxa"/>
              <w:left w:w="120" w:type="dxa"/>
              <w:bottom w:w="80" w:type="dxa"/>
              <w:right w:w="120" w:type="dxa"/>
            </w:tcMar>
            <w:vAlign w:val="center"/>
          </w:tcPr>
          <w:p w14:paraId="07A3864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Consolidated view for the Finance team: reward records, reward approval queue, budget impact summary, and payment history.</w:t>
            </w:r>
          </w:p>
        </w:tc>
      </w:tr>
    </w:tbl>
    <w:p w14:paraId="246B9029">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2.12  Admin Configuration  (FR-12)</w:t>
      </w:r>
    </w:p>
    <w:tbl>
      <w:tblPr>
        <w:tblStyle w:val="9"/>
        <w:tblW w:w="9177"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705"/>
        <w:gridCol w:w="2318"/>
        <w:gridCol w:w="6154"/>
      </w:tblGrid>
      <w:tr w14:paraId="28C518DC">
        <w:trPr>
          <w:tblHeader/>
        </w:trPr>
        <w:tc>
          <w:tcPr>
            <w:tcW w:w="705" w:type="dxa"/>
            <w:shd w:val="clear" w:color="auto" w:fill="2C3E50"/>
            <w:tcMar>
              <w:top w:w="80" w:type="dxa"/>
              <w:left w:w="120" w:type="dxa"/>
              <w:bottom w:w="80" w:type="dxa"/>
              <w:right w:w="120" w:type="dxa"/>
            </w:tcMar>
            <w:vAlign w:val="center"/>
          </w:tcPr>
          <w:p w14:paraId="4334D3C0">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w:t>
            </w:r>
          </w:p>
        </w:tc>
        <w:tc>
          <w:tcPr>
            <w:tcW w:w="2318" w:type="dxa"/>
            <w:shd w:val="clear" w:color="auto" w:fill="2C3E50"/>
            <w:tcMar>
              <w:top w:w="80" w:type="dxa"/>
              <w:left w:w="120" w:type="dxa"/>
              <w:bottom w:w="80" w:type="dxa"/>
              <w:right w:w="120" w:type="dxa"/>
            </w:tcMar>
            <w:vAlign w:val="center"/>
          </w:tcPr>
          <w:p w14:paraId="54CD2A7A">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Module</w:t>
            </w:r>
          </w:p>
        </w:tc>
        <w:tc>
          <w:tcPr>
            <w:tcW w:w="6154" w:type="dxa"/>
            <w:shd w:val="clear" w:color="auto" w:fill="2C3E50"/>
            <w:tcMar>
              <w:top w:w="80" w:type="dxa"/>
              <w:left w:w="120" w:type="dxa"/>
              <w:bottom w:w="80" w:type="dxa"/>
              <w:right w:w="120" w:type="dxa"/>
            </w:tcMar>
            <w:vAlign w:val="center"/>
          </w:tcPr>
          <w:p w14:paraId="37FCF489">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Details</w:t>
            </w:r>
          </w:p>
        </w:tc>
      </w:tr>
      <w:tr w14:paraId="5E62632F">
        <w:tc>
          <w:tcPr>
            <w:tcW w:w="705" w:type="dxa"/>
            <w:shd w:val="clear" w:color="auto" w:fill="F5F9FC"/>
            <w:tcMar>
              <w:top w:w="80" w:type="dxa"/>
              <w:left w:w="120" w:type="dxa"/>
              <w:bottom w:w="80" w:type="dxa"/>
              <w:right w:w="120" w:type="dxa"/>
            </w:tcMar>
            <w:vAlign w:val="center"/>
          </w:tcPr>
          <w:p w14:paraId="3F53A31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35</w:t>
            </w:r>
          </w:p>
        </w:tc>
        <w:tc>
          <w:tcPr>
            <w:tcW w:w="2318" w:type="dxa"/>
            <w:shd w:val="clear" w:color="auto" w:fill="F5F9FC"/>
            <w:tcMar>
              <w:top w:w="80" w:type="dxa"/>
              <w:left w:w="120" w:type="dxa"/>
              <w:bottom w:w="80" w:type="dxa"/>
              <w:right w:w="120" w:type="dxa"/>
            </w:tcMar>
            <w:vAlign w:val="center"/>
          </w:tcPr>
          <w:p w14:paraId="4993BB2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Configuration Panel</w:t>
            </w:r>
          </w:p>
        </w:tc>
        <w:tc>
          <w:tcPr>
            <w:tcW w:w="6154" w:type="dxa"/>
            <w:shd w:val="clear" w:color="auto" w:fill="F5F9FC"/>
            <w:tcMar>
              <w:top w:w="80" w:type="dxa"/>
              <w:left w:w="120" w:type="dxa"/>
              <w:bottom w:w="80" w:type="dxa"/>
              <w:right w:w="120" w:type="dxa"/>
            </w:tcMar>
            <w:vAlign w:val="center"/>
          </w:tcPr>
          <w:p w14:paraId="0808FD9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All scoring weights, reward rules, and eligibility criteria are managed through the system by HR and Finance admins. No code changes are needed for any policy update.</w:t>
            </w:r>
          </w:p>
        </w:tc>
      </w:tr>
      <w:tr w14:paraId="5F749740">
        <w:tc>
          <w:tcPr>
            <w:tcW w:w="705" w:type="dxa"/>
            <w:shd w:val="clear" w:color="auto" w:fill="FFFFFF"/>
            <w:tcMar>
              <w:top w:w="80" w:type="dxa"/>
              <w:left w:w="120" w:type="dxa"/>
              <w:bottom w:w="80" w:type="dxa"/>
              <w:right w:w="120" w:type="dxa"/>
            </w:tcMar>
            <w:vAlign w:val="center"/>
          </w:tcPr>
          <w:p w14:paraId="57D0AD0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36</w:t>
            </w:r>
          </w:p>
        </w:tc>
        <w:tc>
          <w:tcPr>
            <w:tcW w:w="2318" w:type="dxa"/>
            <w:shd w:val="clear" w:color="auto" w:fill="FFFFFF"/>
            <w:tcMar>
              <w:top w:w="80" w:type="dxa"/>
              <w:left w:w="120" w:type="dxa"/>
              <w:bottom w:w="80" w:type="dxa"/>
              <w:right w:w="120" w:type="dxa"/>
            </w:tcMar>
            <w:vAlign w:val="center"/>
          </w:tcPr>
          <w:p w14:paraId="2C98F9D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User &amp; Role Management</w:t>
            </w:r>
          </w:p>
        </w:tc>
        <w:tc>
          <w:tcPr>
            <w:tcW w:w="6154" w:type="dxa"/>
            <w:shd w:val="clear" w:color="auto" w:fill="FFFFFF"/>
            <w:tcMar>
              <w:top w:w="80" w:type="dxa"/>
              <w:left w:w="120" w:type="dxa"/>
              <w:bottom w:w="80" w:type="dxa"/>
              <w:right w:w="120" w:type="dxa"/>
            </w:tcMar>
            <w:vAlign w:val="center"/>
          </w:tcPr>
          <w:p w14:paraId="30FD874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System Admin creates, edits, and deactivates user accounts. Role assignment: Employee, Manager, HR Admin, Finance Admin, System Admin.</w:t>
            </w:r>
          </w:p>
        </w:tc>
      </w:tr>
      <w:tr w14:paraId="7AB4ECFD">
        <w:tc>
          <w:tcPr>
            <w:tcW w:w="705" w:type="dxa"/>
            <w:shd w:val="clear" w:color="auto" w:fill="F5F9FC"/>
            <w:tcMar>
              <w:top w:w="80" w:type="dxa"/>
              <w:left w:w="120" w:type="dxa"/>
              <w:bottom w:w="80" w:type="dxa"/>
              <w:right w:w="120" w:type="dxa"/>
            </w:tcMar>
            <w:vAlign w:val="center"/>
          </w:tcPr>
          <w:p w14:paraId="12A78C5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37</w:t>
            </w:r>
          </w:p>
        </w:tc>
        <w:tc>
          <w:tcPr>
            <w:tcW w:w="2318" w:type="dxa"/>
            <w:shd w:val="clear" w:color="auto" w:fill="F5F9FC"/>
            <w:tcMar>
              <w:top w:w="80" w:type="dxa"/>
              <w:left w:w="120" w:type="dxa"/>
              <w:bottom w:w="80" w:type="dxa"/>
              <w:right w:w="120" w:type="dxa"/>
            </w:tcMar>
            <w:vAlign w:val="center"/>
          </w:tcPr>
          <w:p w14:paraId="74A9371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Audit Trail</w:t>
            </w:r>
          </w:p>
        </w:tc>
        <w:tc>
          <w:tcPr>
            <w:tcW w:w="6154" w:type="dxa"/>
            <w:shd w:val="clear" w:color="auto" w:fill="F5F9FC"/>
            <w:tcMar>
              <w:top w:w="80" w:type="dxa"/>
              <w:left w:w="120" w:type="dxa"/>
              <w:bottom w:w="80" w:type="dxa"/>
              <w:right w:w="120" w:type="dxa"/>
            </w:tcMar>
            <w:vAlign w:val="center"/>
          </w:tcPr>
          <w:p w14:paraId="178BC38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Full audit trail of all configuration changes, approvals, and score recalculations.</w:t>
            </w:r>
          </w:p>
        </w:tc>
      </w:tr>
    </w:tbl>
    <w:p w14:paraId="293ADD8A">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2.13  Technology Stack</w:t>
      </w:r>
    </w:p>
    <w:p w14:paraId="2351856E">
      <w:pPr>
        <w:spacing w:before="60" w:after="100"/>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t>The following is the confirmed technology stack currently in use for the HRMS build. These choices are locked architectural decisions.</w:t>
      </w:r>
    </w:p>
    <w:tbl>
      <w:tblPr>
        <w:tblStyle w:val="9"/>
        <w:tblW w:w="912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2520"/>
        <w:gridCol w:w="2520"/>
        <w:gridCol w:w="4085"/>
      </w:tblGrid>
      <w:tr w14:paraId="469A7D42">
        <w:trPr>
          <w:tblHeader/>
        </w:trPr>
        <w:tc>
          <w:tcPr>
            <w:tcW w:w="2520" w:type="dxa"/>
            <w:shd w:val="clear" w:color="auto" w:fill="2C3E50"/>
            <w:tcMar>
              <w:top w:w="80" w:type="dxa"/>
              <w:left w:w="120" w:type="dxa"/>
              <w:bottom w:w="80" w:type="dxa"/>
              <w:right w:w="120" w:type="dxa"/>
            </w:tcMar>
            <w:vAlign w:val="center"/>
          </w:tcPr>
          <w:p w14:paraId="76254D1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Layer</w:t>
            </w:r>
          </w:p>
        </w:tc>
        <w:tc>
          <w:tcPr>
            <w:tcW w:w="2520" w:type="dxa"/>
            <w:shd w:val="clear" w:color="auto" w:fill="2C3E50"/>
            <w:tcMar>
              <w:top w:w="80" w:type="dxa"/>
              <w:left w:w="120" w:type="dxa"/>
              <w:bottom w:w="80" w:type="dxa"/>
              <w:right w:w="120" w:type="dxa"/>
            </w:tcMar>
            <w:vAlign w:val="center"/>
          </w:tcPr>
          <w:p w14:paraId="5C685D6B">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Technology</w:t>
            </w:r>
          </w:p>
        </w:tc>
        <w:tc>
          <w:tcPr>
            <w:tcW w:w="4085" w:type="dxa"/>
            <w:shd w:val="clear" w:color="auto" w:fill="2C3E50"/>
            <w:tcMar>
              <w:top w:w="80" w:type="dxa"/>
              <w:left w:w="120" w:type="dxa"/>
              <w:bottom w:w="80" w:type="dxa"/>
              <w:right w:w="120" w:type="dxa"/>
            </w:tcMar>
            <w:vAlign w:val="center"/>
          </w:tcPr>
          <w:p w14:paraId="560F77D0">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Notes</w:t>
            </w:r>
          </w:p>
        </w:tc>
      </w:tr>
      <w:tr w14:paraId="2186DAC0">
        <w:tc>
          <w:tcPr>
            <w:tcW w:w="2520" w:type="dxa"/>
            <w:shd w:val="clear" w:color="auto" w:fill="F5F9FC"/>
            <w:tcMar>
              <w:top w:w="80" w:type="dxa"/>
              <w:left w:w="120" w:type="dxa"/>
              <w:bottom w:w="80" w:type="dxa"/>
              <w:right w:w="120" w:type="dxa"/>
            </w:tcMar>
            <w:vAlign w:val="center"/>
          </w:tcPr>
          <w:p w14:paraId="30D27A5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Frontend Framework</w:t>
            </w:r>
          </w:p>
        </w:tc>
        <w:tc>
          <w:tcPr>
            <w:tcW w:w="2520" w:type="dxa"/>
            <w:shd w:val="clear" w:color="auto" w:fill="F5F9FC"/>
            <w:tcMar>
              <w:top w:w="80" w:type="dxa"/>
              <w:left w:w="120" w:type="dxa"/>
              <w:bottom w:w="80" w:type="dxa"/>
              <w:right w:w="120" w:type="dxa"/>
            </w:tcMar>
            <w:vAlign w:val="center"/>
          </w:tcPr>
          <w:p w14:paraId="736D66D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Next.js 15 (App Router)</w:t>
            </w:r>
          </w:p>
        </w:tc>
        <w:tc>
          <w:tcPr>
            <w:tcW w:w="4085" w:type="dxa"/>
            <w:shd w:val="clear" w:color="auto" w:fill="F5F9FC"/>
            <w:tcMar>
              <w:top w:w="80" w:type="dxa"/>
              <w:left w:w="120" w:type="dxa"/>
              <w:bottom w:w="80" w:type="dxa"/>
              <w:right w:w="120" w:type="dxa"/>
            </w:tcMar>
            <w:vAlign w:val="center"/>
          </w:tcPr>
          <w:p w14:paraId="3D8E1C8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Modern React framework with server-side rendering and App Router architecture.</w:t>
            </w:r>
          </w:p>
        </w:tc>
      </w:tr>
      <w:tr w14:paraId="60F38064">
        <w:tc>
          <w:tcPr>
            <w:tcW w:w="2520" w:type="dxa"/>
            <w:shd w:val="clear" w:color="auto" w:fill="FFFFFF"/>
            <w:tcMar>
              <w:top w:w="80" w:type="dxa"/>
              <w:left w:w="120" w:type="dxa"/>
              <w:bottom w:w="80" w:type="dxa"/>
              <w:right w:w="120" w:type="dxa"/>
            </w:tcMar>
            <w:vAlign w:val="center"/>
          </w:tcPr>
          <w:p w14:paraId="15AB0AA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Frontend Language</w:t>
            </w:r>
          </w:p>
        </w:tc>
        <w:tc>
          <w:tcPr>
            <w:tcW w:w="2520" w:type="dxa"/>
            <w:shd w:val="clear" w:color="auto" w:fill="FFFFFF"/>
            <w:tcMar>
              <w:top w:w="80" w:type="dxa"/>
              <w:left w:w="120" w:type="dxa"/>
              <w:bottom w:w="80" w:type="dxa"/>
              <w:right w:w="120" w:type="dxa"/>
            </w:tcMar>
            <w:vAlign w:val="center"/>
          </w:tcPr>
          <w:p w14:paraId="22856CA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TypeScript</w:t>
            </w:r>
          </w:p>
        </w:tc>
        <w:tc>
          <w:tcPr>
            <w:tcW w:w="4085" w:type="dxa"/>
            <w:shd w:val="clear" w:color="auto" w:fill="FFFFFF"/>
            <w:tcMar>
              <w:top w:w="80" w:type="dxa"/>
              <w:left w:w="120" w:type="dxa"/>
              <w:bottom w:w="80" w:type="dxa"/>
              <w:right w:w="120" w:type="dxa"/>
            </w:tcMar>
            <w:vAlign w:val="center"/>
          </w:tcPr>
          <w:p w14:paraId="48E094F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Type-safe development across the entire frontend codebase.</w:t>
            </w:r>
          </w:p>
        </w:tc>
      </w:tr>
      <w:tr w14:paraId="289FAEA0">
        <w:tc>
          <w:tcPr>
            <w:tcW w:w="2520" w:type="dxa"/>
            <w:shd w:val="clear" w:color="auto" w:fill="F5F9FC"/>
            <w:tcMar>
              <w:top w:w="80" w:type="dxa"/>
              <w:left w:w="120" w:type="dxa"/>
              <w:bottom w:w="80" w:type="dxa"/>
              <w:right w:w="120" w:type="dxa"/>
            </w:tcMar>
            <w:vAlign w:val="center"/>
          </w:tcPr>
          <w:p w14:paraId="2F1AF3A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UI Styling</w:t>
            </w:r>
          </w:p>
        </w:tc>
        <w:tc>
          <w:tcPr>
            <w:tcW w:w="2520" w:type="dxa"/>
            <w:shd w:val="clear" w:color="auto" w:fill="F5F9FC"/>
            <w:tcMar>
              <w:top w:w="80" w:type="dxa"/>
              <w:left w:w="120" w:type="dxa"/>
              <w:bottom w:w="80" w:type="dxa"/>
              <w:right w:w="120" w:type="dxa"/>
            </w:tcMar>
            <w:vAlign w:val="center"/>
          </w:tcPr>
          <w:p w14:paraId="0773758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Tailwind CSS</w:t>
            </w:r>
          </w:p>
        </w:tc>
        <w:tc>
          <w:tcPr>
            <w:tcW w:w="4085" w:type="dxa"/>
            <w:shd w:val="clear" w:color="auto" w:fill="F5F9FC"/>
            <w:tcMar>
              <w:top w:w="80" w:type="dxa"/>
              <w:left w:w="120" w:type="dxa"/>
              <w:bottom w:w="80" w:type="dxa"/>
              <w:right w:w="120" w:type="dxa"/>
            </w:tcMar>
            <w:vAlign w:val="center"/>
          </w:tcPr>
          <w:p w14:paraId="50B448E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Utility-first CSS framework enforcing consistent design across all modules.</w:t>
            </w:r>
          </w:p>
        </w:tc>
      </w:tr>
      <w:tr w14:paraId="7E20B57F">
        <w:tc>
          <w:tcPr>
            <w:tcW w:w="2520" w:type="dxa"/>
            <w:shd w:val="clear" w:color="auto" w:fill="FFFFFF"/>
            <w:tcMar>
              <w:top w:w="80" w:type="dxa"/>
              <w:left w:w="120" w:type="dxa"/>
              <w:bottom w:w="80" w:type="dxa"/>
              <w:right w:w="120" w:type="dxa"/>
            </w:tcMar>
            <w:vAlign w:val="center"/>
          </w:tcPr>
          <w:p w14:paraId="69F9EC0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Data Fetching</w:t>
            </w:r>
          </w:p>
        </w:tc>
        <w:tc>
          <w:tcPr>
            <w:tcW w:w="2520" w:type="dxa"/>
            <w:shd w:val="clear" w:color="auto" w:fill="FFFFFF"/>
            <w:tcMar>
              <w:top w:w="80" w:type="dxa"/>
              <w:left w:w="120" w:type="dxa"/>
              <w:bottom w:w="80" w:type="dxa"/>
              <w:right w:w="120" w:type="dxa"/>
            </w:tcMar>
            <w:vAlign w:val="center"/>
          </w:tcPr>
          <w:p w14:paraId="3CBC66F2">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TanStack Query v5</w:t>
            </w:r>
          </w:p>
        </w:tc>
        <w:tc>
          <w:tcPr>
            <w:tcW w:w="4085" w:type="dxa"/>
            <w:shd w:val="clear" w:color="auto" w:fill="FFFFFF"/>
            <w:tcMar>
              <w:top w:w="80" w:type="dxa"/>
              <w:left w:w="120" w:type="dxa"/>
              <w:bottom w:w="80" w:type="dxa"/>
              <w:right w:w="120" w:type="dxa"/>
            </w:tcMar>
            <w:vAlign w:val="center"/>
          </w:tcPr>
          <w:p w14:paraId="069D0A4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Server-state management with caching, background refetching, and optimistic updates.</w:t>
            </w:r>
          </w:p>
        </w:tc>
      </w:tr>
      <w:tr w14:paraId="1CBDC3ED">
        <w:tc>
          <w:tcPr>
            <w:tcW w:w="2520" w:type="dxa"/>
            <w:shd w:val="clear" w:color="auto" w:fill="F5F9FC"/>
            <w:tcMar>
              <w:top w:w="80" w:type="dxa"/>
              <w:left w:w="120" w:type="dxa"/>
              <w:bottom w:w="80" w:type="dxa"/>
              <w:right w:w="120" w:type="dxa"/>
            </w:tcMar>
            <w:vAlign w:val="center"/>
          </w:tcPr>
          <w:p w14:paraId="23F2353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Backend Framework</w:t>
            </w:r>
          </w:p>
        </w:tc>
        <w:tc>
          <w:tcPr>
            <w:tcW w:w="2520" w:type="dxa"/>
            <w:shd w:val="clear" w:color="auto" w:fill="F5F9FC"/>
            <w:tcMar>
              <w:top w:w="80" w:type="dxa"/>
              <w:left w:w="120" w:type="dxa"/>
              <w:bottom w:w="80" w:type="dxa"/>
              <w:right w:w="120" w:type="dxa"/>
            </w:tcMar>
            <w:vAlign w:val="center"/>
          </w:tcPr>
          <w:p w14:paraId="547DEBD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Express.js v5 (TypeScript)</w:t>
            </w:r>
          </w:p>
        </w:tc>
        <w:tc>
          <w:tcPr>
            <w:tcW w:w="4085" w:type="dxa"/>
            <w:shd w:val="clear" w:color="auto" w:fill="F5F9FC"/>
            <w:tcMar>
              <w:top w:w="80" w:type="dxa"/>
              <w:left w:w="120" w:type="dxa"/>
              <w:bottom w:w="80" w:type="dxa"/>
              <w:right w:w="120" w:type="dxa"/>
            </w:tcMar>
            <w:vAlign w:val="center"/>
          </w:tcPr>
          <w:p w14:paraId="5F2CB9B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Application server handling all API routes and business logic.</w:t>
            </w:r>
          </w:p>
        </w:tc>
      </w:tr>
      <w:tr w14:paraId="024E604A">
        <w:tc>
          <w:tcPr>
            <w:tcW w:w="2520" w:type="dxa"/>
            <w:shd w:val="clear" w:color="auto" w:fill="FFFFFF"/>
            <w:tcMar>
              <w:top w:w="80" w:type="dxa"/>
              <w:left w:w="120" w:type="dxa"/>
              <w:bottom w:w="80" w:type="dxa"/>
              <w:right w:w="120" w:type="dxa"/>
            </w:tcMar>
            <w:vAlign w:val="center"/>
          </w:tcPr>
          <w:p w14:paraId="31AF388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Database</w:t>
            </w:r>
          </w:p>
        </w:tc>
        <w:tc>
          <w:tcPr>
            <w:tcW w:w="2520" w:type="dxa"/>
            <w:shd w:val="clear" w:color="auto" w:fill="FFFFFF"/>
            <w:tcMar>
              <w:top w:w="80" w:type="dxa"/>
              <w:left w:w="120" w:type="dxa"/>
              <w:bottom w:w="80" w:type="dxa"/>
              <w:right w:w="120" w:type="dxa"/>
            </w:tcMar>
            <w:vAlign w:val="center"/>
          </w:tcPr>
          <w:p w14:paraId="03485157">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PostgreSQL 16</w:t>
            </w:r>
          </w:p>
        </w:tc>
        <w:tc>
          <w:tcPr>
            <w:tcW w:w="4085" w:type="dxa"/>
            <w:shd w:val="clear" w:color="auto" w:fill="FFFFFF"/>
            <w:tcMar>
              <w:top w:w="80" w:type="dxa"/>
              <w:left w:w="120" w:type="dxa"/>
              <w:bottom w:w="80" w:type="dxa"/>
              <w:right w:w="120" w:type="dxa"/>
            </w:tcMar>
            <w:vAlign w:val="center"/>
          </w:tcPr>
          <w:p w14:paraId="25BFA5E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Primary relational database for all employee, scoring, ownership, and reward data.</w:t>
            </w:r>
          </w:p>
        </w:tc>
      </w:tr>
      <w:tr w14:paraId="73189EC3">
        <w:tc>
          <w:tcPr>
            <w:tcW w:w="2520" w:type="dxa"/>
            <w:shd w:val="clear" w:color="auto" w:fill="F5F9FC"/>
            <w:tcMar>
              <w:top w:w="80" w:type="dxa"/>
              <w:left w:w="120" w:type="dxa"/>
              <w:bottom w:w="80" w:type="dxa"/>
              <w:right w:w="120" w:type="dxa"/>
            </w:tcMar>
            <w:vAlign w:val="center"/>
          </w:tcPr>
          <w:p w14:paraId="0E7A94D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ORM</w:t>
            </w:r>
          </w:p>
        </w:tc>
        <w:tc>
          <w:tcPr>
            <w:tcW w:w="2520" w:type="dxa"/>
            <w:shd w:val="clear" w:color="auto" w:fill="F5F9FC"/>
            <w:tcMar>
              <w:top w:w="80" w:type="dxa"/>
              <w:left w:w="120" w:type="dxa"/>
              <w:bottom w:w="80" w:type="dxa"/>
              <w:right w:w="120" w:type="dxa"/>
            </w:tcMar>
            <w:vAlign w:val="center"/>
          </w:tcPr>
          <w:p w14:paraId="7BAF162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Prisma 7</w:t>
            </w:r>
          </w:p>
        </w:tc>
        <w:tc>
          <w:tcPr>
            <w:tcW w:w="4085" w:type="dxa"/>
            <w:shd w:val="clear" w:color="auto" w:fill="F5F9FC"/>
            <w:tcMar>
              <w:top w:w="80" w:type="dxa"/>
              <w:left w:w="120" w:type="dxa"/>
              <w:bottom w:w="80" w:type="dxa"/>
              <w:right w:w="120" w:type="dxa"/>
            </w:tcMar>
            <w:vAlign w:val="center"/>
          </w:tcPr>
          <w:p w14:paraId="2DBD907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Type-safe database access layer with schema-driven migrations.</w:t>
            </w:r>
          </w:p>
        </w:tc>
      </w:tr>
      <w:tr w14:paraId="16A801D7">
        <w:tc>
          <w:tcPr>
            <w:tcW w:w="2520" w:type="dxa"/>
            <w:shd w:val="clear" w:color="auto" w:fill="FFFFFF"/>
            <w:tcMar>
              <w:top w:w="80" w:type="dxa"/>
              <w:left w:w="120" w:type="dxa"/>
              <w:bottom w:w="80" w:type="dxa"/>
              <w:right w:w="120" w:type="dxa"/>
            </w:tcMar>
            <w:vAlign w:val="center"/>
          </w:tcPr>
          <w:p w14:paraId="0539E4B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Authentication</w:t>
            </w:r>
          </w:p>
        </w:tc>
        <w:tc>
          <w:tcPr>
            <w:tcW w:w="2520" w:type="dxa"/>
            <w:shd w:val="clear" w:color="auto" w:fill="FFFFFF"/>
            <w:tcMar>
              <w:top w:w="80" w:type="dxa"/>
              <w:left w:w="120" w:type="dxa"/>
              <w:bottom w:w="80" w:type="dxa"/>
              <w:right w:w="120" w:type="dxa"/>
            </w:tcMar>
            <w:vAlign w:val="center"/>
          </w:tcPr>
          <w:p w14:paraId="1187422D">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JWT + Role-Based Access Control</w:t>
            </w:r>
          </w:p>
        </w:tc>
        <w:tc>
          <w:tcPr>
            <w:tcW w:w="4085" w:type="dxa"/>
            <w:shd w:val="clear" w:color="auto" w:fill="FFFFFF"/>
            <w:tcMar>
              <w:top w:w="80" w:type="dxa"/>
              <w:left w:w="120" w:type="dxa"/>
              <w:bottom w:w="80" w:type="dxa"/>
              <w:right w:w="120" w:type="dxa"/>
            </w:tcMar>
            <w:vAlign w:val="center"/>
          </w:tcPr>
          <w:p w14:paraId="05A14AD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Secure login with role-based permissions enforced at the API layer.</w:t>
            </w:r>
          </w:p>
        </w:tc>
      </w:tr>
      <w:tr w14:paraId="09A2A0E5">
        <w:tc>
          <w:tcPr>
            <w:tcW w:w="2520" w:type="dxa"/>
            <w:shd w:val="clear" w:color="auto" w:fill="F5F9FC"/>
            <w:tcMar>
              <w:top w:w="80" w:type="dxa"/>
              <w:left w:w="120" w:type="dxa"/>
              <w:bottom w:w="80" w:type="dxa"/>
              <w:right w:w="120" w:type="dxa"/>
            </w:tcMar>
            <w:vAlign w:val="center"/>
          </w:tcPr>
          <w:p w14:paraId="5985FFF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Frontend Hosting</w:t>
            </w:r>
          </w:p>
        </w:tc>
        <w:tc>
          <w:tcPr>
            <w:tcW w:w="2520" w:type="dxa"/>
            <w:shd w:val="clear" w:color="auto" w:fill="F5F9FC"/>
            <w:tcMar>
              <w:top w:w="80" w:type="dxa"/>
              <w:left w:w="120" w:type="dxa"/>
              <w:bottom w:w="80" w:type="dxa"/>
              <w:right w:w="120" w:type="dxa"/>
            </w:tcMar>
            <w:vAlign w:val="center"/>
          </w:tcPr>
          <w:p w14:paraId="62DF7D4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 with client</w:t>
            </w:r>
          </w:p>
        </w:tc>
        <w:tc>
          <w:tcPr>
            <w:tcW w:w="4085" w:type="dxa"/>
            <w:shd w:val="clear" w:color="auto" w:fill="F5F9FC"/>
            <w:tcMar>
              <w:top w:w="80" w:type="dxa"/>
              <w:left w:w="120" w:type="dxa"/>
              <w:bottom w:w="80" w:type="dxa"/>
              <w:right w:w="120" w:type="dxa"/>
            </w:tcMar>
            <w:vAlign w:val="center"/>
          </w:tcPr>
          <w:p w14:paraId="3B7C277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Cloud hosting provider to be agreed before infrastructure setup.</w:t>
            </w:r>
          </w:p>
        </w:tc>
      </w:tr>
      <w:tr w14:paraId="5859F5CC">
        <w:tc>
          <w:tcPr>
            <w:tcW w:w="2520" w:type="dxa"/>
            <w:shd w:val="clear" w:color="auto" w:fill="FFFFFF"/>
            <w:tcMar>
              <w:top w:w="80" w:type="dxa"/>
              <w:left w:w="120" w:type="dxa"/>
              <w:bottom w:w="80" w:type="dxa"/>
              <w:right w:w="120" w:type="dxa"/>
            </w:tcMar>
            <w:vAlign w:val="center"/>
          </w:tcPr>
          <w:p w14:paraId="0DFDA09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Backend / DB Hosting</w:t>
            </w:r>
          </w:p>
        </w:tc>
        <w:tc>
          <w:tcPr>
            <w:tcW w:w="2520" w:type="dxa"/>
            <w:shd w:val="clear" w:color="auto" w:fill="FFFFFF"/>
            <w:tcMar>
              <w:top w:w="80" w:type="dxa"/>
              <w:left w:w="120" w:type="dxa"/>
              <w:bottom w:w="80" w:type="dxa"/>
              <w:right w:w="120" w:type="dxa"/>
            </w:tcMar>
            <w:vAlign w:val="center"/>
          </w:tcPr>
          <w:p w14:paraId="397B040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 with client</w:t>
            </w:r>
          </w:p>
        </w:tc>
        <w:tc>
          <w:tcPr>
            <w:tcW w:w="4085" w:type="dxa"/>
            <w:shd w:val="clear" w:color="auto" w:fill="FFFFFF"/>
            <w:tcMar>
              <w:top w:w="80" w:type="dxa"/>
              <w:left w:w="120" w:type="dxa"/>
              <w:bottom w:w="80" w:type="dxa"/>
              <w:right w:w="120" w:type="dxa"/>
            </w:tcMar>
            <w:vAlign w:val="center"/>
          </w:tcPr>
          <w:p w14:paraId="321BABB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Cloud hosting provider to be agreed before infrastructure setup.</w:t>
            </w:r>
          </w:p>
        </w:tc>
      </w:tr>
    </w:tbl>
    <w:p w14:paraId="095D11B3">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 xml:space="preserve">2.14  Out of Scope </w:t>
      </w:r>
      <w:r>
        <w:rPr>
          <w:rFonts w:hint="default" w:ascii="Aptos Regular" w:hAnsi="Aptos Regular" w:cs="Aptos Regular"/>
          <w:b/>
          <w:bCs/>
          <w:color w:val="002060"/>
          <w:sz w:val="22"/>
          <w:szCs w:val="22"/>
          <w:lang w:val="en-US"/>
        </w:rPr>
        <w:t xml:space="preserve">- </w:t>
      </w:r>
      <w:r>
        <w:rPr>
          <w:rFonts w:hint="default" w:ascii="Aptos Regular" w:hAnsi="Aptos Regular" w:cs="Aptos Regular"/>
          <w:b/>
          <w:bCs/>
          <w:color w:val="002060"/>
          <w:sz w:val="22"/>
          <w:szCs w:val="22"/>
        </w:rPr>
        <w:t>Phase 1</w:t>
      </w:r>
    </w:p>
    <w:p w14:paraId="022A7B78">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following are explicitly NOT included in Phase 1 and may be considered for future phases:</w:t>
      </w:r>
    </w:p>
    <w:p w14:paraId="3BAB552C">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Integration with external accounting or ERP systems</w:t>
      </w:r>
    </w:p>
    <w:p w14:paraId="5ACA680F">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Mobile application (Phase 1 is web-based only)</w:t>
      </w:r>
    </w:p>
    <w:p w14:paraId="70D5D80C">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Performance appraisal workflows</w:t>
      </w:r>
    </w:p>
    <w:p w14:paraId="32796344">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Advanced reporting and data export (planned for a later analytics module)</w:t>
      </w:r>
    </w:p>
    <w:p w14:paraId="4EFF3B07">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1B6EBBC2">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3.0  Resources</w:t>
      </w:r>
    </w:p>
    <w:p w14:paraId="479361A9">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project team will comprise the following:</w:t>
      </w:r>
    </w:p>
    <w:p w14:paraId="120A5FC5">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1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Technical Lead</w:t>
      </w:r>
    </w:p>
    <w:p w14:paraId="0F3EF021">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1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Frontend Developer</w:t>
      </w:r>
    </w:p>
    <w:p w14:paraId="290E3EAE">
      <w:pPr>
        <w:pStyle w:val="15"/>
        <w:numPr>
          <w:ilvl w:val="0"/>
          <w:numId w:val="1"/>
        </w:num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1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Backend Developer</w:t>
      </w:r>
    </w:p>
    <w:p w14:paraId="0FF801F3">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Additional resources may be added based on scope expansions, deliverable delays, or requirements to meet timeline commitments.</w:t>
      </w:r>
    </w:p>
    <w:p w14:paraId="3D054D14">
      <w:pPr>
        <w:spacing w:before="0" w:after="0"/>
        <w:ind w:right="-94" w:rightChars="-39"/>
        <w:rPr>
          <w:rFonts w:hint="default" w:ascii="Aptos Regular" w:hAnsi="Aptos Regular" w:cs="Aptos Regular"/>
          <w:color w:val="002060"/>
          <w:sz w:val="22"/>
          <w:szCs w:val="22"/>
        </w:rPr>
      </w:pPr>
    </w:p>
    <w:p w14:paraId="7CBC13B7">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3.1  Pricing Breakup</w:t>
      </w:r>
    </w:p>
    <w:tbl>
      <w:tblPr>
        <w:tblStyle w:val="9"/>
        <w:tblW w:w="9055"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3528"/>
        <w:gridCol w:w="3528"/>
        <w:gridCol w:w="1999"/>
      </w:tblGrid>
      <w:tr w14:paraId="4655E5A6">
        <w:trPr>
          <w:tblHeader/>
        </w:trPr>
        <w:tc>
          <w:tcPr>
            <w:tcW w:w="3528" w:type="dxa"/>
            <w:shd w:val="clear" w:color="auto" w:fill="2C3E50"/>
            <w:tcMar>
              <w:top w:w="80" w:type="dxa"/>
              <w:left w:w="120" w:type="dxa"/>
              <w:bottom w:w="80" w:type="dxa"/>
              <w:right w:w="120" w:type="dxa"/>
            </w:tcMar>
            <w:vAlign w:val="center"/>
          </w:tcPr>
          <w:p w14:paraId="496B6EFE">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Item</w:t>
            </w:r>
          </w:p>
        </w:tc>
        <w:tc>
          <w:tcPr>
            <w:tcW w:w="3528" w:type="dxa"/>
            <w:shd w:val="clear" w:color="auto" w:fill="2C3E50"/>
            <w:tcMar>
              <w:top w:w="80" w:type="dxa"/>
              <w:left w:w="120" w:type="dxa"/>
              <w:bottom w:w="80" w:type="dxa"/>
              <w:right w:w="120" w:type="dxa"/>
            </w:tcMar>
            <w:vAlign w:val="center"/>
          </w:tcPr>
          <w:p w14:paraId="33582D14">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Description</w:t>
            </w:r>
          </w:p>
        </w:tc>
        <w:tc>
          <w:tcPr>
            <w:tcW w:w="1999" w:type="dxa"/>
            <w:shd w:val="clear" w:color="auto" w:fill="2C3E50"/>
            <w:tcMar>
              <w:top w:w="80" w:type="dxa"/>
              <w:left w:w="120" w:type="dxa"/>
              <w:bottom w:w="80" w:type="dxa"/>
              <w:right w:w="120" w:type="dxa"/>
            </w:tcMar>
            <w:vAlign w:val="center"/>
          </w:tcPr>
          <w:p w14:paraId="1D166223">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Cost</w:t>
            </w:r>
          </w:p>
        </w:tc>
      </w:tr>
      <w:tr w14:paraId="501F5112">
        <w:tc>
          <w:tcPr>
            <w:tcW w:w="3528" w:type="dxa"/>
            <w:shd w:val="clear" w:color="auto" w:fill="F5F9FC"/>
            <w:tcMar>
              <w:top w:w="80" w:type="dxa"/>
              <w:left w:w="120" w:type="dxa"/>
              <w:bottom w:w="80" w:type="dxa"/>
              <w:right w:w="120" w:type="dxa"/>
            </w:tcMar>
            <w:vAlign w:val="center"/>
          </w:tcPr>
          <w:p w14:paraId="296AFDBB">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Development</w:t>
            </w:r>
          </w:p>
        </w:tc>
        <w:tc>
          <w:tcPr>
            <w:tcW w:w="3528" w:type="dxa"/>
            <w:shd w:val="clear" w:color="auto" w:fill="F5F9FC"/>
            <w:tcMar>
              <w:top w:w="80" w:type="dxa"/>
              <w:left w:w="120" w:type="dxa"/>
              <w:bottom w:w="80" w:type="dxa"/>
              <w:right w:w="120" w:type="dxa"/>
            </w:tcMar>
            <w:vAlign w:val="center"/>
          </w:tcPr>
          <w:p w14:paraId="12D6A23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w:t>
            </w:r>
          </w:p>
        </w:tc>
        <w:tc>
          <w:tcPr>
            <w:tcW w:w="1999" w:type="dxa"/>
            <w:shd w:val="clear" w:color="auto" w:fill="F5F9FC"/>
            <w:tcMar>
              <w:top w:w="80" w:type="dxa"/>
              <w:left w:w="120" w:type="dxa"/>
              <w:bottom w:w="80" w:type="dxa"/>
              <w:right w:w="120" w:type="dxa"/>
            </w:tcMar>
            <w:vAlign w:val="center"/>
          </w:tcPr>
          <w:p w14:paraId="03FAB80D">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w:t>
            </w:r>
          </w:p>
        </w:tc>
      </w:tr>
      <w:tr w14:paraId="082E8C0A">
        <w:tc>
          <w:tcPr>
            <w:tcW w:w="3528" w:type="dxa"/>
            <w:shd w:val="clear" w:color="auto" w:fill="FFFFFF"/>
            <w:tcMar>
              <w:top w:w="80" w:type="dxa"/>
              <w:left w:w="120" w:type="dxa"/>
              <w:bottom w:w="80" w:type="dxa"/>
              <w:right w:w="120" w:type="dxa"/>
            </w:tcMar>
            <w:vAlign w:val="center"/>
          </w:tcPr>
          <w:p w14:paraId="45E11AA9">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Infrastructure / Hosting</w:t>
            </w:r>
          </w:p>
        </w:tc>
        <w:tc>
          <w:tcPr>
            <w:tcW w:w="3528" w:type="dxa"/>
            <w:shd w:val="clear" w:color="auto" w:fill="FFFFFF"/>
            <w:tcMar>
              <w:top w:w="80" w:type="dxa"/>
              <w:left w:w="120" w:type="dxa"/>
              <w:bottom w:w="80" w:type="dxa"/>
              <w:right w:w="120" w:type="dxa"/>
            </w:tcMar>
            <w:vAlign w:val="center"/>
          </w:tcPr>
          <w:p w14:paraId="1EE4733F">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w:t>
            </w:r>
          </w:p>
        </w:tc>
        <w:tc>
          <w:tcPr>
            <w:tcW w:w="1999" w:type="dxa"/>
            <w:shd w:val="clear" w:color="auto" w:fill="FFFFFF"/>
            <w:tcMar>
              <w:top w:w="80" w:type="dxa"/>
              <w:left w:w="120" w:type="dxa"/>
              <w:bottom w:w="80" w:type="dxa"/>
              <w:right w:w="120" w:type="dxa"/>
            </w:tcMar>
            <w:vAlign w:val="center"/>
          </w:tcPr>
          <w:p w14:paraId="48295F31">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w:t>
            </w:r>
          </w:p>
        </w:tc>
      </w:tr>
      <w:tr w14:paraId="4F427E73">
        <w:tc>
          <w:tcPr>
            <w:tcW w:w="3528" w:type="dxa"/>
            <w:shd w:val="clear" w:color="auto" w:fill="F5F9FC"/>
            <w:tcMar>
              <w:top w:w="80" w:type="dxa"/>
              <w:left w:w="120" w:type="dxa"/>
              <w:bottom w:w="80" w:type="dxa"/>
              <w:right w:w="120" w:type="dxa"/>
            </w:tcMar>
            <w:vAlign w:val="center"/>
          </w:tcPr>
          <w:p w14:paraId="496559FE">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Post-Launch Support</w:t>
            </w:r>
          </w:p>
        </w:tc>
        <w:tc>
          <w:tcPr>
            <w:tcW w:w="3528" w:type="dxa"/>
            <w:shd w:val="clear" w:color="auto" w:fill="F5F9FC"/>
            <w:tcMar>
              <w:top w:w="80" w:type="dxa"/>
              <w:left w:w="120" w:type="dxa"/>
              <w:bottom w:w="80" w:type="dxa"/>
              <w:right w:w="120" w:type="dxa"/>
            </w:tcMar>
            <w:vAlign w:val="center"/>
          </w:tcPr>
          <w:p w14:paraId="41054315">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 be confirmed]</w:t>
            </w:r>
          </w:p>
        </w:tc>
        <w:tc>
          <w:tcPr>
            <w:tcW w:w="1999" w:type="dxa"/>
            <w:shd w:val="clear" w:color="auto" w:fill="F5F9FC"/>
            <w:tcMar>
              <w:top w:w="80" w:type="dxa"/>
              <w:left w:w="120" w:type="dxa"/>
              <w:bottom w:w="80" w:type="dxa"/>
              <w:right w:w="120" w:type="dxa"/>
            </w:tcMar>
            <w:vAlign w:val="center"/>
          </w:tcPr>
          <w:p w14:paraId="650CA504">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w:t>
            </w:r>
          </w:p>
        </w:tc>
      </w:tr>
      <w:tr w14:paraId="7470A1FF">
        <w:tc>
          <w:tcPr>
            <w:tcW w:w="3528" w:type="dxa"/>
            <w:shd w:val="clear" w:color="auto" w:fill="FFFFFF"/>
            <w:tcMar>
              <w:top w:w="80" w:type="dxa"/>
              <w:left w:w="120" w:type="dxa"/>
              <w:bottom w:w="80" w:type="dxa"/>
              <w:right w:w="120" w:type="dxa"/>
            </w:tcMar>
            <w:vAlign w:val="center"/>
          </w:tcPr>
          <w:p w14:paraId="5C509D75">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Total</w:t>
            </w:r>
          </w:p>
        </w:tc>
        <w:tc>
          <w:tcPr>
            <w:tcW w:w="3528" w:type="dxa"/>
            <w:shd w:val="clear" w:color="auto" w:fill="FFFFFF"/>
            <w:tcMar>
              <w:top w:w="80" w:type="dxa"/>
              <w:left w:w="120" w:type="dxa"/>
              <w:bottom w:w="80" w:type="dxa"/>
              <w:right w:w="120" w:type="dxa"/>
            </w:tcMar>
            <w:vAlign w:val="center"/>
          </w:tcPr>
          <w:p w14:paraId="326EA9B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p>
        </w:tc>
        <w:tc>
          <w:tcPr>
            <w:tcW w:w="1999" w:type="dxa"/>
            <w:shd w:val="clear" w:color="auto" w:fill="FFFFFF"/>
            <w:tcMar>
              <w:top w:w="80" w:type="dxa"/>
              <w:left w:w="120" w:type="dxa"/>
              <w:bottom w:w="80" w:type="dxa"/>
              <w:right w:w="120" w:type="dxa"/>
            </w:tcMar>
            <w:vAlign w:val="center"/>
          </w:tcPr>
          <w:p w14:paraId="29E182F8">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w:t>
            </w:r>
          </w:p>
        </w:tc>
      </w:tr>
    </w:tbl>
    <w:p w14:paraId="576C1663">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190D13F5">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4.0  Timeline</w:t>
      </w:r>
    </w:p>
    <w:p w14:paraId="3EE2AC8D">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proposed project scope is planned to be completed within approximately [TBD] weeks. The phases below are structured around the 12 functional requirements confirmed in the RUD.</w:t>
      </w:r>
    </w:p>
    <w:p w14:paraId="6034AFBB">
      <w:pPr>
        <w:spacing w:before="60" w:after="10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Estimated time: 8 hrs/day × 5 days/week = 40 hrs/week.</w:t>
      </w:r>
    </w:p>
    <w:tbl>
      <w:tblPr>
        <w:tblStyle w:val="9"/>
        <w:tblW w:w="9160"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4032"/>
        <w:gridCol w:w="1512"/>
        <w:gridCol w:w="1512"/>
        <w:gridCol w:w="2104"/>
      </w:tblGrid>
      <w:tr w14:paraId="11A66831">
        <w:trPr>
          <w:tblHeader/>
        </w:trPr>
        <w:tc>
          <w:tcPr>
            <w:tcW w:w="4032" w:type="dxa"/>
            <w:shd w:val="clear" w:color="auto" w:fill="2C3E50"/>
            <w:tcMar>
              <w:top w:w="80" w:type="dxa"/>
              <w:left w:w="120" w:type="dxa"/>
              <w:bottom w:w="80" w:type="dxa"/>
              <w:right w:w="120" w:type="dxa"/>
            </w:tcMar>
            <w:vAlign w:val="center"/>
          </w:tcPr>
          <w:p w14:paraId="33BE5F76">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Phase</w:t>
            </w:r>
          </w:p>
        </w:tc>
        <w:tc>
          <w:tcPr>
            <w:tcW w:w="1512" w:type="dxa"/>
            <w:shd w:val="clear" w:color="auto" w:fill="2C3E50"/>
            <w:tcMar>
              <w:top w:w="80" w:type="dxa"/>
              <w:left w:w="120" w:type="dxa"/>
              <w:bottom w:w="80" w:type="dxa"/>
              <w:right w:w="120" w:type="dxa"/>
            </w:tcMar>
            <w:vAlign w:val="center"/>
          </w:tcPr>
          <w:p w14:paraId="4336DC71">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Duration</w:t>
            </w:r>
          </w:p>
        </w:tc>
        <w:tc>
          <w:tcPr>
            <w:tcW w:w="1512" w:type="dxa"/>
            <w:shd w:val="clear" w:color="auto" w:fill="2C3E50"/>
            <w:tcMar>
              <w:top w:w="80" w:type="dxa"/>
              <w:left w:w="120" w:type="dxa"/>
              <w:bottom w:w="80" w:type="dxa"/>
              <w:right w:w="120" w:type="dxa"/>
            </w:tcMar>
            <w:vAlign w:val="center"/>
          </w:tcPr>
          <w:p w14:paraId="1D246207">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Weeks</w:t>
            </w:r>
          </w:p>
        </w:tc>
        <w:tc>
          <w:tcPr>
            <w:tcW w:w="2104" w:type="dxa"/>
            <w:shd w:val="clear" w:color="auto" w:fill="2C3E50"/>
            <w:tcMar>
              <w:top w:w="80" w:type="dxa"/>
              <w:left w:w="120" w:type="dxa"/>
              <w:bottom w:w="80" w:type="dxa"/>
              <w:right w:w="120" w:type="dxa"/>
            </w:tcMar>
            <w:vAlign w:val="center"/>
          </w:tcPr>
          <w:p w14:paraId="4E5ED447">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Key Deliverables</w:t>
            </w:r>
          </w:p>
        </w:tc>
      </w:tr>
      <w:tr w14:paraId="39C608CF">
        <w:tc>
          <w:tcPr>
            <w:tcW w:w="4032" w:type="dxa"/>
            <w:shd w:val="clear" w:color="auto" w:fill="F5F9FC"/>
            <w:tcMar>
              <w:top w:w="80" w:type="dxa"/>
              <w:left w:w="120" w:type="dxa"/>
              <w:bottom w:w="80" w:type="dxa"/>
              <w:right w:w="120" w:type="dxa"/>
            </w:tcMar>
            <w:vAlign w:val="center"/>
          </w:tcPr>
          <w:p w14:paraId="4A8FD37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1: Foundation
Database schema, PostgreSQL + Prisma setup, JWT authentication, role-based access control (Employee, Manager, HR Admin, Finance Admin, System Admin), CI/CD pipeline, hosting setup.</w:t>
            </w:r>
          </w:p>
        </w:tc>
        <w:tc>
          <w:tcPr>
            <w:tcW w:w="1512" w:type="dxa"/>
            <w:shd w:val="clear" w:color="auto" w:fill="F5F9FC"/>
            <w:tcMar>
              <w:top w:w="80" w:type="dxa"/>
              <w:left w:w="120" w:type="dxa"/>
              <w:bottom w:w="80" w:type="dxa"/>
              <w:right w:w="120" w:type="dxa"/>
            </w:tcMar>
            <w:vAlign w:val="center"/>
          </w:tcPr>
          <w:p w14:paraId="436ABC6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5F9FC"/>
            <w:tcMar>
              <w:top w:w="80" w:type="dxa"/>
              <w:left w:w="120" w:type="dxa"/>
              <w:bottom w:w="80" w:type="dxa"/>
              <w:right w:w="120" w:type="dxa"/>
            </w:tcMar>
            <w:vAlign w:val="center"/>
          </w:tcPr>
          <w:p w14:paraId="4C0771A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1–2</w:t>
            </w:r>
          </w:p>
        </w:tc>
        <w:tc>
          <w:tcPr>
            <w:tcW w:w="2104" w:type="dxa"/>
            <w:shd w:val="clear" w:color="auto" w:fill="F5F9FC"/>
            <w:tcMar>
              <w:top w:w="80" w:type="dxa"/>
              <w:left w:w="120" w:type="dxa"/>
              <w:bottom w:w="80" w:type="dxa"/>
              <w:right w:w="120" w:type="dxa"/>
            </w:tcMar>
            <w:vAlign w:val="center"/>
          </w:tcPr>
          <w:p w14:paraId="11D63A4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Auth, roles, DB schema, hosting.</w:t>
            </w:r>
          </w:p>
        </w:tc>
      </w:tr>
      <w:tr w14:paraId="448BA85E">
        <w:tc>
          <w:tcPr>
            <w:tcW w:w="4032" w:type="dxa"/>
            <w:shd w:val="clear" w:color="auto" w:fill="FFFFFF"/>
            <w:tcMar>
              <w:top w:w="80" w:type="dxa"/>
              <w:left w:w="120" w:type="dxa"/>
              <w:bottom w:w="80" w:type="dxa"/>
              <w:right w:w="120" w:type="dxa"/>
            </w:tcMar>
            <w:vAlign w:val="center"/>
          </w:tcPr>
          <w:p w14:paraId="0B8CB52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2: Employee Profile &amp; BPV Engine (FR-01, FR-02)
Employee record creation and management. BPV score engine with all weighted factors: qualifications (12th–Post-Doc), experience types, org profile types, technical skills and proficiency. Configurable weight management for HR Admin. Auto-recalculation on profile update.</w:t>
            </w:r>
          </w:p>
        </w:tc>
        <w:tc>
          <w:tcPr>
            <w:tcW w:w="1512" w:type="dxa"/>
            <w:shd w:val="clear" w:color="auto" w:fill="FFFFFF"/>
            <w:tcMar>
              <w:top w:w="80" w:type="dxa"/>
              <w:left w:w="120" w:type="dxa"/>
              <w:bottom w:w="80" w:type="dxa"/>
              <w:right w:w="120" w:type="dxa"/>
            </w:tcMar>
            <w:vAlign w:val="center"/>
          </w:tcPr>
          <w:p w14:paraId="3B0B486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~3 weeks</w:t>
            </w:r>
          </w:p>
        </w:tc>
        <w:tc>
          <w:tcPr>
            <w:tcW w:w="1512" w:type="dxa"/>
            <w:shd w:val="clear" w:color="auto" w:fill="FFFFFF"/>
            <w:tcMar>
              <w:top w:w="80" w:type="dxa"/>
              <w:left w:w="120" w:type="dxa"/>
              <w:bottom w:w="80" w:type="dxa"/>
              <w:right w:w="120" w:type="dxa"/>
            </w:tcMar>
            <w:vAlign w:val="center"/>
          </w:tcPr>
          <w:p w14:paraId="5566F8A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3–5</w:t>
            </w:r>
          </w:p>
        </w:tc>
        <w:tc>
          <w:tcPr>
            <w:tcW w:w="2104" w:type="dxa"/>
            <w:shd w:val="clear" w:color="auto" w:fill="FFFFFF"/>
            <w:tcMar>
              <w:top w:w="80" w:type="dxa"/>
              <w:left w:w="120" w:type="dxa"/>
              <w:bottom w:w="80" w:type="dxa"/>
              <w:right w:w="120" w:type="dxa"/>
            </w:tcMar>
            <w:vAlign w:val="center"/>
          </w:tcPr>
          <w:p w14:paraId="01F19D7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Working employee profiles, BPV score calculated with all factors.</w:t>
            </w:r>
          </w:p>
        </w:tc>
      </w:tr>
      <w:tr w14:paraId="03CECA4B">
        <w:tc>
          <w:tcPr>
            <w:tcW w:w="4032" w:type="dxa"/>
            <w:shd w:val="clear" w:color="auto" w:fill="F5F9FC"/>
            <w:tcMar>
              <w:top w:w="80" w:type="dxa"/>
              <w:left w:w="120" w:type="dxa"/>
              <w:bottom w:w="80" w:type="dxa"/>
              <w:right w:w="120" w:type="dxa"/>
            </w:tcMar>
            <w:vAlign w:val="center"/>
          </w:tcPr>
          <w:p w14:paraId="34F889A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3: Work Reporting &amp; Efficiency (FR-03, FR-04, FR-05)
Task assignment by Manager. Employee work delivery reporting (assigned, delivered, quality, time). Time reporting options (1/2/4/6 hrs). Efficiency score calculation. Manager review workflow.</w:t>
            </w:r>
          </w:p>
        </w:tc>
        <w:tc>
          <w:tcPr>
            <w:tcW w:w="1512" w:type="dxa"/>
            <w:shd w:val="clear" w:color="auto" w:fill="F5F9FC"/>
            <w:tcMar>
              <w:top w:w="80" w:type="dxa"/>
              <w:left w:w="120" w:type="dxa"/>
              <w:bottom w:w="80" w:type="dxa"/>
              <w:right w:w="120" w:type="dxa"/>
            </w:tcMar>
            <w:vAlign w:val="center"/>
          </w:tcPr>
          <w:p w14:paraId="628CCD67">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5F9FC"/>
            <w:tcMar>
              <w:top w:w="80" w:type="dxa"/>
              <w:left w:w="120" w:type="dxa"/>
              <w:bottom w:w="80" w:type="dxa"/>
              <w:right w:w="120" w:type="dxa"/>
            </w:tcMar>
            <w:vAlign w:val="center"/>
          </w:tcPr>
          <w:p w14:paraId="097699F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6–7</w:t>
            </w:r>
          </w:p>
        </w:tc>
        <w:tc>
          <w:tcPr>
            <w:tcW w:w="2104" w:type="dxa"/>
            <w:shd w:val="clear" w:color="auto" w:fill="F5F9FC"/>
            <w:tcMar>
              <w:top w:w="80" w:type="dxa"/>
              <w:left w:w="120" w:type="dxa"/>
              <w:bottom w:w="80" w:type="dxa"/>
              <w:right w:w="120" w:type="dxa"/>
            </w:tcMar>
            <w:vAlign w:val="center"/>
          </w:tcPr>
          <w:p w14:paraId="154E041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Task reporting, manager review, efficiency score.</w:t>
            </w:r>
          </w:p>
        </w:tc>
      </w:tr>
      <w:tr w14:paraId="5AC926E3">
        <w:tc>
          <w:tcPr>
            <w:tcW w:w="4032" w:type="dxa"/>
            <w:shd w:val="clear" w:color="auto" w:fill="FFFFFF"/>
            <w:tcMar>
              <w:top w:w="80" w:type="dxa"/>
              <w:left w:w="120" w:type="dxa"/>
              <w:bottom w:w="80" w:type="dxa"/>
              <w:right w:w="120" w:type="dxa"/>
            </w:tcMar>
            <w:vAlign w:val="center"/>
          </w:tcPr>
          <w:p w14:paraId="5B90936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4: Salary Structure
Dual-component salary configuration: Component 1 (BPV-based) and Component 2 (time-reporting variable). HR/Finance configure split ratios and salary bands through the Admin UI.</w:t>
            </w:r>
          </w:p>
        </w:tc>
        <w:tc>
          <w:tcPr>
            <w:tcW w:w="1512" w:type="dxa"/>
            <w:shd w:val="clear" w:color="auto" w:fill="FFFFFF"/>
            <w:tcMar>
              <w:top w:w="80" w:type="dxa"/>
              <w:left w:w="120" w:type="dxa"/>
              <w:bottom w:w="80" w:type="dxa"/>
              <w:right w:w="120" w:type="dxa"/>
            </w:tcMar>
            <w:vAlign w:val="center"/>
          </w:tcPr>
          <w:p w14:paraId="0DD1913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 week</w:t>
            </w:r>
          </w:p>
        </w:tc>
        <w:tc>
          <w:tcPr>
            <w:tcW w:w="1512" w:type="dxa"/>
            <w:shd w:val="clear" w:color="auto" w:fill="FFFFFF"/>
            <w:tcMar>
              <w:top w:w="80" w:type="dxa"/>
              <w:left w:w="120" w:type="dxa"/>
              <w:bottom w:w="80" w:type="dxa"/>
              <w:right w:w="120" w:type="dxa"/>
            </w:tcMar>
            <w:vAlign w:val="center"/>
          </w:tcPr>
          <w:p w14:paraId="5E26721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8</w:t>
            </w:r>
          </w:p>
        </w:tc>
        <w:tc>
          <w:tcPr>
            <w:tcW w:w="2104" w:type="dxa"/>
            <w:shd w:val="clear" w:color="auto" w:fill="FFFFFF"/>
            <w:tcMar>
              <w:top w:w="80" w:type="dxa"/>
              <w:left w:w="120" w:type="dxa"/>
              <w:bottom w:w="80" w:type="dxa"/>
              <w:right w:w="120" w:type="dxa"/>
            </w:tcMar>
            <w:vAlign w:val="center"/>
          </w:tcPr>
          <w:p w14:paraId="35B27FBD">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Salary structure engine.</w:t>
            </w:r>
          </w:p>
        </w:tc>
      </w:tr>
      <w:tr w14:paraId="7075668F">
        <w:tc>
          <w:tcPr>
            <w:tcW w:w="4032" w:type="dxa"/>
            <w:shd w:val="clear" w:color="auto" w:fill="F5F9FC"/>
            <w:tcMar>
              <w:top w:w="80" w:type="dxa"/>
              <w:left w:w="120" w:type="dxa"/>
              <w:bottom w:w="80" w:type="dxa"/>
              <w:right w:w="120" w:type="dxa"/>
            </w:tcMar>
            <w:vAlign w:val="center"/>
          </w:tcPr>
          <w:p w14:paraId="0D2AC714">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5: Work Ownership Registry (FR-06, FR-07)
Asset registration with ownership metadata (creator, contributors, reviewer, approver, owner). Version history tracking. Documentation compliance (implementation guide, maintenance instructions, dependencies, usage instructions). Post-exit ownership transfer.</w:t>
            </w:r>
          </w:p>
        </w:tc>
        <w:tc>
          <w:tcPr>
            <w:tcW w:w="1512" w:type="dxa"/>
            <w:shd w:val="clear" w:color="auto" w:fill="F5F9FC"/>
            <w:tcMar>
              <w:top w:w="80" w:type="dxa"/>
              <w:left w:w="120" w:type="dxa"/>
              <w:bottom w:w="80" w:type="dxa"/>
              <w:right w:w="120" w:type="dxa"/>
            </w:tcMar>
            <w:vAlign w:val="center"/>
          </w:tcPr>
          <w:p w14:paraId="5AAAB66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5F9FC"/>
            <w:tcMar>
              <w:top w:w="80" w:type="dxa"/>
              <w:left w:w="120" w:type="dxa"/>
              <w:bottom w:w="80" w:type="dxa"/>
              <w:right w:w="120" w:type="dxa"/>
            </w:tcMar>
            <w:vAlign w:val="center"/>
          </w:tcPr>
          <w:p w14:paraId="550EE5A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9–10</w:t>
            </w:r>
          </w:p>
        </w:tc>
        <w:tc>
          <w:tcPr>
            <w:tcW w:w="2104" w:type="dxa"/>
            <w:shd w:val="clear" w:color="auto" w:fill="F5F9FC"/>
            <w:tcMar>
              <w:top w:w="80" w:type="dxa"/>
              <w:left w:w="120" w:type="dxa"/>
              <w:bottom w:w="80" w:type="dxa"/>
              <w:right w:w="120" w:type="dxa"/>
            </w:tcMar>
            <w:vAlign w:val="center"/>
          </w:tcPr>
          <w:p w14:paraId="7366FA5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Asset registry, version history, documentation compliance.</w:t>
            </w:r>
          </w:p>
        </w:tc>
      </w:tr>
      <w:tr w14:paraId="4935473B">
        <w:tc>
          <w:tcPr>
            <w:tcW w:w="4032" w:type="dxa"/>
            <w:shd w:val="clear" w:color="auto" w:fill="FFFFFF"/>
            <w:tcMar>
              <w:top w:w="80" w:type="dxa"/>
              <w:left w:w="120" w:type="dxa"/>
              <w:bottom w:w="80" w:type="dxa"/>
              <w:right w:w="120" w:type="dxa"/>
            </w:tcMar>
            <w:vAlign w:val="center"/>
          </w:tcPr>
          <w:p w14:paraId="34F698C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6: Rewards &amp; Beneficiary (FR-08, FR-09)
Configurable reward framework (annual bonus, royalty, profit-sharing, innovation incentive). Reward basis configuration (revenue, savings, productivity, IP value). Multi-contributor split. Beneficiary nomination (spouse, children, heirs, NGOs, trusts, etc.).</w:t>
            </w:r>
          </w:p>
        </w:tc>
        <w:tc>
          <w:tcPr>
            <w:tcW w:w="1512" w:type="dxa"/>
            <w:shd w:val="clear" w:color="auto" w:fill="FFFFFF"/>
            <w:tcMar>
              <w:top w:w="80" w:type="dxa"/>
              <w:left w:w="120" w:type="dxa"/>
              <w:bottom w:w="80" w:type="dxa"/>
              <w:right w:w="120" w:type="dxa"/>
            </w:tcMar>
            <w:vAlign w:val="center"/>
          </w:tcPr>
          <w:p w14:paraId="7EB50436">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FFFFF"/>
            <w:tcMar>
              <w:top w:w="80" w:type="dxa"/>
              <w:left w:w="120" w:type="dxa"/>
              <w:bottom w:w="80" w:type="dxa"/>
              <w:right w:w="120" w:type="dxa"/>
            </w:tcMar>
            <w:vAlign w:val="center"/>
          </w:tcPr>
          <w:p w14:paraId="6558A9F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11–12</w:t>
            </w:r>
          </w:p>
        </w:tc>
        <w:tc>
          <w:tcPr>
            <w:tcW w:w="2104" w:type="dxa"/>
            <w:shd w:val="clear" w:color="auto" w:fill="FFFFFF"/>
            <w:tcMar>
              <w:top w:w="80" w:type="dxa"/>
              <w:left w:w="120" w:type="dxa"/>
              <w:bottom w:w="80" w:type="dxa"/>
              <w:right w:w="120" w:type="dxa"/>
            </w:tcMar>
            <w:vAlign w:val="center"/>
          </w:tcPr>
          <w:p w14:paraId="7679CAC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Reward engine, beneficiary management.</w:t>
            </w:r>
          </w:p>
        </w:tc>
      </w:tr>
      <w:tr w14:paraId="6C4D2389">
        <w:tc>
          <w:tcPr>
            <w:tcW w:w="4032" w:type="dxa"/>
            <w:shd w:val="clear" w:color="auto" w:fill="F5F9FC"/>
            <w:tcMar>
              <w:top w:w="80" w:type="dxa"/>
              <w:left w:w="120" w:type="dxa"/>
              <w:bottom w:w="80" w:type="dxa"/>
              <w:right w:w="120" w:type="dxa"/>
            </w:tcMar>
            <w:vAlign w:val="center"/>
          </w:tcPr>
          <w:p w14:paraId="56CD5BB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7: Dashboards &amp; Admin Config (FR-10, FR-11, FR-12)
HR Dashboard (BPV scores, skill matrix, pending verification, config panel). Finance Dashboard (reward records, approvals, budget impact, payment history). Admin Configuration panel. User and role management. Audit trail.</w:t>
            </w:r>
          </w:p>
        </w:tc>
        <w:tc>
          <w:tcPr>
            <w:tcW w:w="1512" w:type="dxa"/>
            <w:shd w:val="clear" w:color="auto" w:fill="F5F9FC"/>
            <w:tcMar>
              <w:top w:w="80" w:type="dxa"/>
              <w:left w:w="120" w:type="dxa"/>
              <w:bottom w:w="80" w:type="dxa"/>
              <w:right w:w="120" w:type="dxa"/>
            </w:tcMar>
            <w:vAlign w:val="center"/>
          </w:tcPr>
          <w:p w14:paraId="4AD2D985">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~1–2 weeks</w:t>
            </w:r>
          </w:p>
        </w:tc>
        <w:tc>
          <w:tcPr>
            <w:tcW w:w="1512" w:type="dxa"/>
            <w:shd w:val="clear" w:color="auto" w:fill="F5F9FC"/>
            <w:tcMar>
              <w:top w:w="80" w:type="dxa"/>
              <w:left w:w="120" w:type="dxa"/>
              <w:bottom w:w="80" w:type="dxa"/>
              <w:right w:w="120" w:type="dxa"/>
            </w:tcMar>
            <w:vAlign w:val="center"/>
          </w:tcPr>
          <w:p w14:paraId="4EC5775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13–14</w:t>
            </w:r>
          </w:p>
        </w:tc>
        <w:tc>
          <w:tcPr>
            <w:tcW w:w="2104" w:type="dxa"/>
            <w:shd w:val="clear" w:color="auto" w:fill="F5F9FC"/>
            <w:tcMar>
              <w:top w:w="80" w:type="dxa"/>
              <w:left w:w="120" w:type="dxa"/>
              <w:bottom w:w="80" w:type="dxa"/>
              <w:right w:w="120" w:type="dxa"/>
            </w:tcMar>
            <w:vAlign w:val="center"/>
          </w:tcPr>
          <w:p w14:paraId="42CA0AE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HR &amp; Finance dashboards, admin panel, audit log.</w:t>
            </w:r>
          </w:p>
        </w:tc>
      </w:tr>
      <w:tr w14:paraId="77C09BB2">
        <w:tc>
          <w:tcPr>
            <w:tcW w:w="4032" w:type="dxa"/>
            <w:shd w:val="clear" w:color="auto" w:fill="FFFFFF"/>
            <w:tcMar>
              <w:top w:w="80" w:type="dxa"/>
              <w:left w:w="120" w:type="dxa"/>
              <w:bottom w:w="80" w:type="dxa"/>
              <w:right w:w="120" w:type="dxa"/>
            </w:tcMar>
            <w:vAlign w:val="center"/>
          </w:tcPr>
          <w:p w14:paraId="2BE4CC7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Phase 8: UAT, Training &amp; Handover
User acceptance testing. Staff training per role. Data migration (employee master import). Production deployment. Documentation and handover.</w:t>
            </w:r>
          </w:p>
        </w:tc>
        <w:tc>
          <w:tcPr>
            <w:tcW w:w="1512" w:type="dxa"/>
            <w:shd w:val="clear" w:color="auto" w:fill="FFFFFF"/>
            <w:tcMar>
              <w:top w:w="80" w:type="dxa"/>
              <w:left w:w="120" w:type="dxa"/>
              <w:bottom w:w="80" w:type="dxa"/>
              <w:right w:w="120" w:type="dxa"/>
            </w:tcMar>
            <w:vAlign w:val="center"/>
          </w:tcPr>
          <w:p w14:paraId="6A8E1011">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~2 weeks</w:t>
            </w:r>
          </w:p>
        </w:tc>
        <w:tc>
          <w:tcPr>
            <w:tcW w:w="1512" w:type="dxa"/>
            <w:shd w:val="clear" w:color="auto" w:fill="FFFFFF"/>
            <w:tcMar>
              <w:top w:w="80" w:type="dxa"/>
              <w:left w:w="120" w:type="dxa"/>
              <w:bottom w:w="80" w:type="dxa"/>
              <w:right w:w="120" w:type="dxa"/>
            </w:tcMar>
            <w:vAlign w:val="center"/>
          </w:tcPr>
          <w:p w14:paraId="1360C91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Week 15–16</w:t>
            </w:r>
          </w:p>
        </w:tc>
        <w:tc>
          <w:tcPr>
            <w:tcW w:w="2104" w:type="dxa"/>
            <w:shd w:val="clear" w:color="auto" w:fill="FFFFFF"/>
            <w:tcMar>
              <w:top w:w="80" w:type="dxa"/>
              <w:left w:w="120" w:type="dxa"/>
              <w:bottom w:w="80" w:type="dxa"/>
              <w:right w:w="120" w:type="dxa"/>
            </w:tcMar>
            <w:vAlign w:val="center"/>
          </w:tcPr>
          <w:p w14:paraId="54F9205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Production deployment, trained users, handover docs.</w:t>
            </w:r>
          </w:p>
        </w:tc>
      </w:tr>
      <w:tr w14:paraId="6BDD8239">
        <w:tc>
          <w:tcPr>
            <w:tcW w:w="4032" w:type="dxa"/>
            <w:shd w:val="clear" w:color="auto" w:fill="F5F9FC"/>
            <w:tcMar>
              <w:top w:w="80" w:type="dxa"/>
              <w:left w:w="120" w:type="dxa"/>
              <w:bottom w:w="80" w:type="dxa"/>
              <w:right w:w="120" w:type="dxa"/>
            </w:tcMar>
            <w:vAlign w:val="center"/>
          </w:tcPr>
          <w:p w14:paraId="42FED62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Total Approximate Duration</w:t>
            </w:r>
          </w:p>
        </w:tc>
        <w:tc>
          <w:tcPr>
            <w:tcW w:w="1512" w:type="dxa"/>
            <w:shd w:val="clear" w:color="auto" w:fill="F5F9FC"/>
            <w:tcMar>
              <w:top w:w="80" w:type="dxa"/>
              <w:left w:w="120" w:type="dxa"/>
              <w:bottom w:w="80" w:type="dxa"/>
              <w:right w:w="120" w:type="dxa"/>
            </w:tcMar>
            <w:vAlign w:val="center"/>
          </w:tcPr>
          <w:p w14:paraId="6CCC3D9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[TBD] weeks</w:t>
            </w:r>
          </w:p>
        </w:tc>
        <w:tc>
          <w:tcPr>
            <w:tcW w:w="1512" w:type="dxa"/>
            <w:shd w:val="clear" w:color="auto" w:fill="F5F9FC"/>
            <w:tcMar>
              <w:top w:w="80" w:type="dxa"/>
              <w:left w:w="120" w:type="dxa"/>
              <w:bottom w:w="80" w:type="dxa"/>
              <w:right w:w="120" w:type="dxa"/>
            </w:tcMar>
            <w:vAlign w:val="center"/>
          </w:tcPr>
          <w:p w14:paraId="3302120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t>
            </w:r>
          </w:p>
        </w:tc>
        <w:tc>
          <w:tcPr>
            <w:tcW w:w="2104" w:type="dxa"/>
            <w:shd w:val="clear" w:color="auto" w:fill="F5F9FC"/>
            <w:tcMar>
              <w:top w:w="80" w:type="dxa"/>
              <w:left w:w="120" w:type="dxa"/>
              <w:bottom w:w="80" w:type="dxa"/>
              <w:right w:w="120" w:type="dxa"/>
            </w:tcMar>
            <w:vAlign w:val="center"/>
          </w:tcPr>
          <w:p w14:paraId="5128157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w:t>
            </w:r>
          </w:p>
        </w:tc>
      </w:tr>
    </w:tbl>
    <w:p w14:paraId="140C6697">
      <w:pPr>
        <w:spacing w:before="0" w:after="0"/>
        <w:ind w:right="-94" w:rightChars="-39"/>
        <w:rPr>
          <w:rFonts w:hint="default" w:ascii="Aptos Regular" w:hAnsi="Aptos Regular" w:cs="Aptos Regular"/>
          <w:color w:val="002060"/>
          <w:sz w:val="22"/>
          <w:szCs w:val="22"/>
        </w:rPr>
      </w:pPr>
    </w:p>
    <w:tbl>
      <w:tblPr>
        <w:tblStyle w:val="9"/>
        <w:tblW w:w="9275" w:type="dxa"/>
        <w:tblInd w:w="0" w:type="dxa"/>
        <w:tblBorders>
          <w:top w:val="single" w:color="F59E0B" w:sz="4" w:space="0"/>
          <w:left w:val="single" w:color="F59E0B" w:sz="8" w:space="0"/>
          <w:bottom w:val="single" w:color="F59E0B" w:sz="4" w:space="0"/>
          <w:right w:val="single" w:color="F59E0B" w:sz="4" w:space="0"/>
          <w:insideH w:val="single" w:color="auto" w:sz="4" w:space="0"/>
          <w:insideV w:val="single" w:color="auto" w:sz="4" w:space="0"/>
        </w:tblBorders>
        <w:tblLayout w:type="fixed"/>
        <w:tblCellMar>
          <w:top w:w="0" w:type="dxa"/>
          <w:left w:w="10" w:type="dxa"/>
          <w:bottom w:w="0" w:type="dxa"/>
          <w:right w:w="10" w:type="dxa"/>
        </w:tblCellMar>
      </w:tblPr>
      <w:tblGrid>
        <w:gridCol w:w="9275"/>
      </w:tblGrid>
      <w:tr w14:paraId="57F0FCA3">
        <w:tc>
          <w:tcPr>
            <w:tcW w:w="9275" w:type="dxa"/>
            <w:shd w:val="clear" w:color="auto" w:fill="FFFBEB"/>
            <w:tcMar>
              <w:top w:w="120" w:type="dxa"/>
              <w:left w:w="200" w:type="dxa"/>
              <w:bottom w:w="120" w:type="dxa"/>
              <w:right w:w="200" w:type="dxa"/>
            </w:tcMar>
          </w:tcPr>
          <w:p w14:paraId="60B56836">
            <w:pPr>
              <w:spacing w:before="40" w:after="40"/>
              <w:ind w:right="-94" w:rightChars="-39"/>
              <w:jc w:val="both"/>
              <w:rPr>
                <w:rFonts w:hint="default" w:ascii="Aptos" w:hAnsi="Aptos" w:cs="Aptos"/>
                <w:b/>
                <w:bCs/>
                <w:color w:val="000000" w:themeColor="text1"/>
                <w:sz w:val="22"/>
                <w:szCs w:val="22"/>
                <w14:textFill>
                  <w14:solidFill>
                    <w14:schemeClr w14:val="tx1"/>
                  </w14:solidFill>
                </w14:textFill>
              </w:rPr>
            </w:pPr>
            <w:r>
              <w:rPr>
                <w:rFonts w:hint="default" w:ascii="Aptos" w:hAnsi="Aptos" w:cs="Aptos"/>
                <w:b/>
                <w:bCs/>
                <w:color w:val="000000" w:themeColor="text1"/>
                <w:sz w:val="22"/>
                <w:szCs w:val="22"/>
                <w14:textFill>
                  <w14:solidFill>
                    <w14:schemeClr w14:val="tx1"/>
                  </w14:solidFill>
                </w14:textFill>
              </w:rPr>
              <w:t xml:space="preserve">Important Note </w:t>
            </w:r>
            <w:r>
              <w:rPr>
                <w:rFonts w:hint="default" w:ascii="Aptos" w:hAnsi="Aptos" w:cs="Aptos"/>
                <w:b/>
                <w:bCs/>
                <w:color w:val="000000" w:themeColor="text1"/>
                <w:sz w:val="22"/>
                <w:szCs w:val="22"/>
                <w:lang w:val="en-US"/>
                <w14:textFill>
                  <w14:solidFill>
                    <w14:schemeClr w14:val="tx1"/>
                  </w14:solidFill>
                </w14:textFill>
              </w:rPr>
              <w:t xml:space="preserve">- </w:t>
            </w:r>
            <w:r>
              <w:rPr>
                <w:rFonts w:hint="default" w:ascii="Aptos" w:hAnsi="Aptos" w:cs="Aptos"/>
                <w:b/>
                <w:bCs/>
                <w:color w:val="000000" w:themeColor="text1"/>
                <w:sz w:val="22"/>
                <w:szCs w:val="22"/>
                <w14:textFill>
                  <w14:solidFill>
                    <w14:schemeClr w14:val="tx1"/>
                  </w14:solidFill>
                </w14:textFill>
              </w:rPr>
              <w:t>Frontend Design Reference</w:t>
            </w:r>
          </w:p>
          <w:p w14:paraId="5805B00F">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 frontend design sample or UI reference (wireframes, brand guidelines, or an approved design file) is required before frontend development can begin.</w:t>
            </w:r>
          </w:p>
          <w:p w14:paraId="070F3742">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If a design reference is not provided, frontend development cannot commence as scheduled and the overall delivery date will be directly impacted.</w:t>
            </w:r>
          </w:p>
          <w:p w14:paraId="46F9BDB5">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Required before Phase 1:</w:t>
            </w:r>
          </w:p>
          <w:p w14:paraId="6C3128EB">
            <w:p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   •  Approved brand guidelines (logo, colour palette, typography)</w:t>
            </w:r>
          </w:p>
          <w:p w14:paraId="707F69D2">
            <w:pPr>
              <w:spacing w:before="40" w:after="40"/>
              <w:ind w:right="-94" w:rightChars="-39"/>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   •  UI wireframes or design reference files (Figma, XD, PDF, or equivalent)</w:t>
            </w:r>
          </w:p>
          <w:p w14:paraId="370A82DB">
            <w:pPr>
              <w:spacing w:before="40" w:after="40"/>
              <w:ind w:right="-94" w:rightChars="-39"/>
              <w:rPr>
                <w:rFonts w:hint="default" w:ascii="Aptos Regular" w:hAnsi="Aptos Regular" w:cs="Aptos Regular"/>
                <w:color w:val="002060"/>
                <w:sz w:val="22"/>
                <w:szCs w:val="22"/>
                <w:lang w:val="en-US"/>
              </w:rPr>
            </w:pPr>
            <w:r>
              <w:rPr>
                <w:rFonts w:hint="default" w:ascii="Aptos Regular" w:hAnsi="Aptos Regular" w:cs="Aptos Regular"/>
                <w:color w:val="000000" w:themeColor="text1"/>
                <w:sz w:val="22"/>
                <w:szCs w:val="22"/>
                <w14:textFill>
                  <w14:solidFill>
                    <w14:schemeClr w14:val="tx1"/>
                  </w14:solidFill>
                </w14:textFill>
              </w:rPr>
              <w:t xml:space="preserve">   •  Any screen-level UX preferences specific to the </w:t>
            </w:r>
            <w:r>
              <w:rPr>
                <w:rFonts w:hint="default" w:ascii="Aptos Regular" w:hAnsi="Aptos Regular" w:cs="Aptos Regular"/>
                <w:color w:val="000000" w:themeColor="text1"/>
                <w:sz w:val="22"/>
                <w:szCs w:val="22"/>
                <w:lang w:val="en-US"/>
                <w14:textFill>
                  <w14:solidFill>
                    <w14:schemeClr w14:val="tx1"/>
                  </w14:solidFill>
                </w14:textFill>
              </w:rPr>
              <w:t>Organization</w:t>
            </w:r>
          </w:p>
        </w:tc>
      </w:tr>
    </w:tbl>
    <w:p w14:paraId="1EE256C9">
      <w:pPr>
        <w:spacing w:before="0" w:after="0"/>
        <w:ind w:right="-94" w:rightChars="-39"/>
        <w:rPr>
          <w:rFonts w:hint="default" w:ascii="Aptos Regular" w:hAnsi="Aptos Regular" w:cs="Aptos Regular"/>
          <w:color w:val="002060"/>
          <w:sz w:val="22"/>
          <w:szCs w:val="22"/>
        </w:rPr>
      </w:pPr>
    </w:p>
    <w:p w14:paraId="5EB8731E">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i/>
          <w:iCs/>
          <w:color w:val="000000" w:themeColor="text1"/>
          <w:sz w:val="22"/>
          <w:szCs w:val="22"/>
          <w14:textFill>
            <w14:solidFill>
              <w14:schemeClr w14:val="tx1"/>
            </w14:solidFill>
          </w14:textFill>
        </w:rPr>
        <w:t>* This timeline will have an impact if there is a delay in decisions / assumptions change / change requests / additional scope / or delay in UAT sign-off.</w:t>
      </w:r>
    </w:p>
    <w:p w14:paraId="62A30B2C">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i/>
          <w:iCs/>
          <w:color w:val="000000" w:themeColor="text1"/>
          <w:sz w:val="22"/>
          <w:szCs w:val="22"/>
          <w14:textFill>
            <w14:solidFill>
              <w14:schemeClr w14:val="tx1"/>
            </w14:solidFill>
          </w14:textFill>
        </w:rPr>
        <w:t>* Any tasks beyond the scope of the phases outlined will entail additional effort and will be subject to separate cost.</w:t>
      </w:r>
    </w:p>
    <w:p w14:paraId="789268A9">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4172BDE2">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5.0  Roles of Each Team</w:t>
      </w:r>
    </w:p>
    <w:tbl>
      <w:tblPr>
        <w:tblStyle w:val="9"/>
        <w:tblW w:w="9142"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2520"/>
        <w:gridCol w:w="2016"/>
        <w:gridCol w:w="4606"/>
      </w:tblGrid>
      <w:tr w14:paraId="282A69AE">
        <w:trPr>
          <w:tblHeader/>
        </w:trPr>
        <w:tc>
          <w:tcPr>
            <w:tcW w:w="2520" w:type="dxa"/>
            <w:shd w:val="clear" w:color="auto" w:fill="2C3E50"/>
            <w:tcMar>
              <w:top w:w="80" w:type="dxa"/>
              <w:left w:w="120" w:type="dxa"/>
              <w:bottom w:w="80" w:type="dxa"/>
              <w:right w:w="120" w:type="dxa"/>
            </w:tcMar>
            <w:vAlign w:val="center"/>
          </w:tcPr>
          <w:p w14:paraId="6DB9B045">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Team</w:t>
            </w:r>
          </w:p>
        </w:tc>
        <w:tc>
          <w:tcPr>
            <w:tcW w:w="2016" w:type="dxa"/>
            <w:shd w:val="clear" w:color="auto" w:fill="2C3E50"/>
            <w:tcMar>
              <w:top w:w="80" w:type="dxa"/>
              <w:left w:w="120" w:type="dxa"/>
              <w:bottom w:w="80" w:type="dxa"/>
              <w:right w:w="120" w:type="dxa"/>
            </w:tcMar>
            <w:vAlign w:val="center"/>
          </w:tcPr>
          <w:p w14:paraId="78760C4C">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Role</w:t>
            </w:r>
          </w:p>
        </w:tc>
        <w:tc>
          <w:tcPr>
            <w:tcW w:w="4606" w:type="dxa"/>
            <w:shd w:val="clear" w:color="auto" w:fill="2C3E50"/>
            <w:tcMar>
              <w:top w:w="80" w:type="dxa"/>
              <w:left w:w="120" w:type="dxa"/>
              <w:bottom w:w="80" w:type="dxa"/>
              <w:right w:w="120" w:type="dxa"/>
            </w:tcMar>
            <w:vAlign w:val="center"/>
          </w:tcPr>
          <w:p w14:paraId="1D4FA92B">
            <w:pPr>
              <w:spacing w:before="60" w:after="60"/>
              <w:ind w:right="-94" w:rightChars="-39"/>
              <w:jc w:val="left"/>
              <w:rPr>
                <w:rFonts w:hint="default" w:ascii="Aptos Regular" w:hAnsi="Aptos Regular" w:cs="Aptos Regular"/>
                <w:color w:val="FFFFFF" w:themeColor="background1"/>
                <w:sz w:val="22"/>
                <w:szCs w:val="22"/>
                <w14:textFill>
                  <w14:solidFill>
                    <w14:schemeClr w14:val="bg1"/>
                  </w14:solidFill>
                </w14:textFill>
              </w:rPr>
            </w:pPr>
            <w:r>
              <w:rPr>
                <w:rFonts w:hint="default" w:ascii="Aptos Regular" w:hAnsi="Aptos Regular" w:cs="Aptos Regular"/>
                <w:b/>
                <w:bCs/>
                <w:i w:val="0"/>
                <w:iCs w:val="0"/>
                <w:color w:val="FFFFFF" w:themeColor="background1"/>
                <w:sz w:val="22"/>
                <w:szCs w:val="22"/>
                <w14:textFill>
                  <w14:solidFill>
                    <w14:schemeClr w14:val="bg1"/>
                  </w14:solidFill>
                </w14:textFill>
              </w:rPr>
              <w:t>Description</w:t>
            </w:r>
          </w:p>
        </w:tc>
      </w:tr>
      <w:tr w14:paraId="3E063DD5">
        <w:tc>
          <w:tcPr>
            <w:tcW w:w="2520" w:type="dxa"/>
            <w:vMerge w:val="restart"/>
            <w:shd w:val="clear" w:color="auto" w:fill="EAF6F6"/>
            <w:tcMar>
              <w:top w:w="80" w:type="dxa"/>
              <w:left w:w="120" w:type="dxa"/>
              <w:bottom w:w="80" w:type="dxa"/>
              <w:right w:w="120" w:type="dxa"/>
            </w:tcMar>
            <w:vAlign w:val="center"/>
          </w:tcPr>
          <w:p w14:paraId="747E7EF2">
            <w:pPr>
              <w:spacing w:before="60" w:after="60"/>
              <w:ind w:right="-94" w:rightChars="-39"/>
              <w:rPr>
                <w:rFonts w:hint="default" w:ascii="Aptos Regular" w:hAnsi="Aptos Regular" w:cs="Aptos Regular"/>
                <w:color w:val="002060"/>
                <w:sz w:val="22"/>
                <w:szCs w:val="22"/>
                <w:lang w:val="en-US"/>
              </w:rPr>
            </w:pPr>
            <w:r>
              <w:rPr>
                <w:rFonts w:hint="default" w:ascii="Aptos Regular" w:hAnsi="Aptos Regular" w:cs="Aptos Regular"/>
                <w:b/>
                <w:bCs/>
                <w:color w:val="002060"/>
                <w:sz w:val="22"/>
                <w:szCs w:val="22"/>
                <w:lang w:val="en-US"/>
              </w:rPr>
              <w:t>Texoky</w:t>
            </w:r>
          </w:p>
        </w:tc>
        <w:tc>
          <w:tcPr>
            <w:tcW w:w="2016" w:type="dxa"/>
            <w:tcMar>
              <w:top w:w="80" w:type="dxa"/>
              <w:left w:w="120" w:type="dxa"/>
              <w:bottom w:w="80" w:type="dxa"/>
              <w:right w:w="120" w:type="dxa"/>
            </w:tcMar>
            <w:vAlign w:val="center"/>
          </w:tcPr>
          <w:p w14:paraId="742A5EB3">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Technical Lead</w:t>
            </w:r>
          </w:p>
        </w:tc>
        <w:tc>
          <w:tcPr>
            <w:tcW w:w="4606" w:type="dxa"/>
            <w:tcMar>
              <w:top w:w="80" w:type="dxa"/>
              <w:left w:w="120" w:type="dxa"/>
              <w:bottom w:w="80" w:type="dxa"/>
              <w:right w:w="120" w:type="dxa"/>
            </w:tcMar>
            <w:vAlign w:val="center"/>
          </w:tcPr>
          <w:p w14:paraId="32D1AC9F">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Owns overall architecture, database schema, authentication, role-based access control, BPV engine logic, and code review across all modules. Manages timeline, client liaison, and phase sign-offs.</w:t>
            </w:r>
          </w:p>
        </w:tc>
      </w:tr>
      <w:tr w14:paraId="60DBB5B9">
        <w:tc>
          <w:tcPr>
            <w:vMerge w:val="continue"/>
          </w:tcPr>
          <w:p w14:paraId="3A11E056">
            <w:pPr>
              <w:ind w:right="-94" w:rightChars="-39"/>
              <w:rPr>
                <w:rFonts w:hint="default" w:ascii="Aptos Regular" w:hAnsi="Aptos Regular" w:cs="Aptos Regular"/>
                <w:color w:val="002060"/>
                <w:sz w:val="22"/>
                <w:szCs w:val="22"/>
              </w:rPr>
            </w:pPr>
          </w:p>
        </w:tc>
        <w:tc>
          <w:tcPr>
            <w:tcW w:w="2016" w:type="dxa"/>
            <w:tcMar>
              <w:top w:w="80" w:type="dxa"/>
              <w:left w:w="120" w:type="dxa"/>
              <w:bottom w:w="80" w:type="dxa"/>
              <w:right w:w="120" w:type="dxa"/>
            </w:tcMar>
            <w:vAlign w:val="center"/>
          </w:tcPr>
          <w:p w14:paraId="1A22E648">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Frontend Developer</w:t>
            </w:r>
          </w:p>
        </w:tc>
        <w:tc>
          <w:tcPr>
            <w:tcW w:w="4606" w:type="dxa"/>
            <w:tcMar>
              <w:top w:w="80" w:type="dxa"/>
              <w:left w:w="120" w:type="dxa"/>
              <w:bottom w:w="80" w:type="dxa"/>
              <w:right w:w="120" w:type="dxa"/>
            </w:tcMar>
            <w:vAlign w:val="center"/>
          </w:tcPr>
          <w:p w14:paraId="12E51730">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Builds all user-facing screens and workflows using Next.js 15, TypeScript, Tailwind CSS, and TanStack Query. Responsible for Employee, Manager, HR Admin, and Finance Admin UI flows.</w:t>
            </w:r>
          </w:p>
        </w:tc>
      </w:tr>
      <w:tr w14:paraId="795C0BC0">
        <w:tc>
          <w:tcPr>
            <w:vMerge w:val="continue"/>
          </w:tcPr>
          <w:p w14:paraId="33678EF9">
            <w:pPr>
              <w:ind w:right="-94" w:rightChars="-39"/>
              <w:rPr>
                <w:rFonts w:hint="default" w:ascii="Aptos Regular" w:hAnsi="Aptos Regular" w:cs="Aptos Regular"/>
                <w:color w:val="002060"/>
                <w:sz w:val="22"/>
                <w:szCs w:val="22"/>
              </w:rPr>
            </w:pPr>
          </w:p>
        </w:tc>
        <w:tc>
          <w:tcPr>
            <w:tcW w:w="2016" w:type="dxa"/>
            <w:tcMar>
              <w:top w:w="80" w:type="dxa"/>
              <w:left w:w="120" w:type="dxa"/>
              <w:bottom w:w="80" w:type="dxa"/>
              <w:right w:w="120" w:type="dxa"/>
            </w:tcMar>
            <w:vAlign w:val="center"/>
          </w:tcPr>
          <w:p w14:paraId="1FACC27A">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Backend Developer</w:t>
            </w:r>
          </w:p>
        </w:tc>
        <w:tc>
          <w:tcPr>
            <w:tcW w:w="4606" w:type="dxa"/>
            <w:tcMar>
              <w:top w:w="80" w:type="dxa"/>
              <w:left w:w="120" w:type="dxa"/>
              <w:bottom w:w="80" w:type="dxa"/>
              <w:right w:w="120" w:type="dxa"/>
            </w:tcMar>
            <w:vAlign w:val="center"/>
          </w:tcPr>
          <w:p w14:paraId="290D958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Builds all API routes, business logic (BPV engine, efficiency scoring, reward calculation), database models using Prisma + PostgreSQL, authentication, and integrations.</w:t>
            </w:r>
          </w:p>
        </w:tc>
      </w:tr>
      <w:tr w14:paraId="427CF64D">
        <w:tc>
          <w:tcPr>
            <w:tcW w:w="2520" w:type="dxa"/>
            <w:vMerge w:val="restart"/>
            <w:shd w:val="clear" w:color="auto" w:fill="EAF6F6"/>
            <w:tcMar>
              <w:top w:w="80" w:type="dxa"/>
              <w:left w:w="120" w:type="dxa"/>
              <w:bottom w:w="80" w:type="dxa"/>
              <w:right w:w="120" w:type="dxa"/>
            </w:tcMar>
            <w:vAlign w:val="center"/>
          </w:tcPr>
          <w:p w14:paraId="167762B9">
            <w:pPr>
              <w:spacing w:before="60" w:after="6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Client Team</w:t>
            </w:r>
          </w:p>
        </w:tc>
        <w:tc>
          <w:tcPr>
            <w:tcW w:w="2016" w:type="dxa"/>
            <w:tcMar>
              <w:top w:w="80" w:type="dxa"/>
              <w:left w:w="120" w:type="dxa"/>
              <w:bottom w:w="80" w:type="dxa"/>
              <w:right w:w="120" w:type="dxa"/>
            </w:tcMar>
            <w:vAlign w:val="center"/>
          </w:tcPr>
          <w:p w14:paraId="24E5B03F">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Project Sponsor</w:t>
            </w:r>
          </w:p>
        </w:tc>
        <w:tc>
          <w:tcPr>
            <w:tcW w:w="4606" w:type="dxa"/>
            <w:tcMar>
              <w:top w:w="80" w:type="dxa"/>
              <w:left w:w="120" w:type="dxa"/>
              <w:bottom w:w="80" w:type="dxa"/>
              <w:right w:w="120" w:type="dxa"/>
            </w:tcMar>
            <w:vAlign w:val="center"/>
          </w:tcPr>
          <w:p w14:paraId="760F266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Provides overall direction, reviews progress, approves milestones, and authorizes phase sign-offs.</w:t>
            </w:r>
          </w:p>
        </w:tc>
      </w:tr>
      <w:tr w14:paraId="7CE84146">
        <w:tc>
          <w:tcPr>
            <w:vMerge w:val="continue"/>
          </w:tcPr>
          <w:p w14:paraId="41CE1412">
            <w:pPr>
              <w:ind w:right="-94" w:rightChars="-39"/>
              <w:rPr>
                <w:rFonts w:hint="default" w:ascii="Aptos Regular" w:hAnsi="Aptos Regular" w:cs="Aptos Regular"/>
                <w:color w:val="002060"/>
                <w:sz w:val="22"/>
                <w:szCs w:val="22"/>
              </w:rPr>
            </w:pPr>
          </w:p>
        </w:tc>
        <w:tc>
          <w:tcPr>
            <w:tcW w:w="2016" w:type="dxa"/>
            <w:tcMar>
              <w:top w:w="80" w:type="dxa"/>
              <w:left w:w="120" w:type="dxa"/>
              <w:bottom w:w="80" w:type="dxa"/>
              <w:right w:w="120" w:type="dxa"/>
            </w:tcMar>
            <w:vAlign w:val="center"/>
          </w:tcPr>
          <w:p w14:paraId="29B77B04">
            <w:pPr>
              <w:spacing w:before="60" w:after="60"/>
              <w:ind w:right="-94" w:rightChars="-39"/>
              <w:jc w:val="left"/>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HR / Finance Point of Contact</w:t>
            </w:r>
          </w:p>
        </w:tc>
        <w:tc>
          <w:tcPr>
            <w:tcW w:w="4606" w:type="dxa"/>
            <w:tcMar>
              <w:top w:w="80" w:type="dxa"/>
              <w:left w:w="120" w:type="dxa"/>
              <w:bottom w:w="80" w:type="dxa"/>
              <w:right w:w="120" w:type="dxa"/>
            </w:tcMar>
            <w:vAlign w:val="center"/>
          </w:tcPr>
          <w:p w14:paraId="70C1FAEB">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Designated staff member with sign-off authority. Defines BPV scoring weights, qualification score values, reward rules, and salary band configurations before the relevant phases begin. Provides branding and design reference assets. Facilitates staff availability for UAT.</w:t>
            </w:r>
          </w:p>
        </w:tc>
      </w:tr>
    </w:tbl>
    <w:p w14:paraId="7BBE170A">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22D94515">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6.0  Key Assumptions</w:t>
      </w:r>
    </w:p>
    <w:p w14:paraId="00DF7A1D">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following assumptions have been made based on the client requirements document and RUD discussions. The client is requested to confirm or correct these before development begins.</w:t>
      </w:r>
    </w:p>
    <w:p w14:paraId="7E6BCAF7">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All necessary data and access credentials will be provided by the client in a timely manner.</w:t>
      </w:r>
    </w:p>
    <w:p w14:paraId="721C4091">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Any change in project requirements, design, or functionality will follow a formal change request process and may impact cost and schedule.</w:t>
      </w:r>
    </w:p>
    <w:p w14:paraId="3C653299">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client will designate a Point of Contact with sign-off authority before development begins.</w:t>
      </w:r>
    </w:p>
    <w:p w14:paraId="6B9B4214">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client will provide approved branding assets (logo, colour palette, typography) and a frontend design reference (wireframes or design files) before the end of Phase 1. Delay in providing these assets will directly impact the frontend development timeline and the overall delivery date.</w:t>
      </w:r>
    </w:p>
    <w:p w14:paraId="4F23CCE8">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olor w:val="000000" w:themeColor="text1"/>
          <w:sz w:val="22"/>
          <w:szCs w:val="22"/>
          <w14:textFill>
            <w14:solidFill>
              <w14:schemeClr w14:val="tx1"/>
            </w14:solidFill>
          </w14:textFill>
        </w:rPr>
        <w:t xml:space="preserve">BPV scoring weights, qualification score values, experience band points, organisation type scores, and skill proficiency multipliers are all to be confirmed and signed off by the client before Phase 2 begins. These values are a hard dependency </w:t>
      </w:r>
      <w:r>
        <w:rPr>
          <w:rFonts w:hint="default" w:ascii="Aptos Regular" w:hAnsi="Aptos Regular"/>
          <w:color w:val="000000" w:themeColor="text1"/>
          <w:sz w:val="22"/>
          <w:szCs w:val="22"/>
          <w:lang w:val="en-US"/>
          <w14:textFill>
            <w14:solidFill>
              <w14:schemeClr w14:val="tx1"/>
            </w14:solidFill>
          </w14:textFill>
        </w:rPr>
        <w:t xml:space="preserve">- </w:t>
      </w:r>
      <w:r>
        <w:rPr>
          <w:rFonts w:hint="default" w:ascii="Aptos Regular" w:hAnsi="Aptos Regular"/>
          <w:color w:val="000000" w:themeColor="text1"/>
          <w:sz w:val="22"/>
          <w:szCs w:val="22"/>
          <w14:textFill>
            <w14:solidFill>
              <w14:schemeClr w14:val="tx1"/>
            </w14:solidFill>
          </w14:textFill>
        </w:rPr>
        <w:t>the BPV engine cannot be built until they are finalized.</w:t>
      </w:r>
    </w:p>
    <w:p w14:paraId="55BDBC94">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reward calculation rules and eligibility criteria will be defined by HR and Finance before Phase 6 begins.</w:t>
      </w:r>
    </w:p>
    <w:p w14:paraId="5E0DB38B">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 data (if any) currently exists in spreadsheets or a legacy system. The client will provide this data in an agreed format for migration before the handover phase.</w:t>
      </w:r>
    </w:p>
    <w:p w14:paraId="788D44FE">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Hosting environment (cloud provider and region) will be confirmed before Phase 1 infrastructure setup.</w:t>
      </w:r>
    </w:p>
    <w:p w14:paraId="25B9BB34">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The client will provide or arrange an email server or third-party email service for system notifications.</w:t>
      </w:r>
    </w:p>
    <w:p w14:paraId="4931415A">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Any regulatory or compliance requirements applicable to the client's jurisdiction must be communicated before development begins.</w:t>
      </w:r>
    </w:p>
    <w:p w14:paraId="1AD8DE1D">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User training will be supported by user documentation provided by </w:t>
      </w:r>
      <w:r>
        <w:rPr>
          <w:rFonts w:hint="default" w:ascii="Aptos Regular" w:hAnsi="Aptos Regular" w:cs="Aptos Regular"/>
          <w:color w:val="000000" w:themeColor="text1"/>
          <w:sz w:val="22"/>
          <w:szCs w:val="22"/>
          <w:lang w:val="en-US"/>
          <w14:textFill>
            <w14:solidFill>
              <w14:schemeClr w14:val="tx1"/>
            </w14:solidFill>
          </w14:textFill>
        </w:rPr>
        <w:t>Texoky</w:t>
      </w:r>
      <w:r>
        <w:rPr>
          <w:rFonts w:hint="default" w:ascii="Aptos Regular" w:hAnsi="Aptos Regular" w:cs="Aptos Regular"/>
          <w:color w:val="000000" w:themeColor="text1"/>
          <w:sz w:val="22"/>
          <w:szCs w:val="22"/>
          <w14:textFill>
            <w14:solidFill>
              <w14:schemeClr w14:val="tx1"/>
            </w14:solidFill>
          </w14:textFill>
        </w:rPr>
        <w:t>.</w:t>
      </w:r>
    </w:p>
    <w:p w14:paraId="3C76A6AF">
      <w:pPr>
        <w:ind w:right="-94" w:rightChars="-39"/>
        <w:rPr>
          <w:rFonts w:hint="default" w:ascii="Aptos Regular" w:hAnsi="Aptos Regular" w:cs="Aptos Regular"/>
          <w:color w:val="002060"/>
          <w:sz w:val="22"/>
          <w:szCs w:val="22"/>
        </w:rPr>
      </w:pPr>
      <w:r>
        <w:rPr>
          <w:rFonts w:hint="default" w:ascii="Aptos Regular" w:hAnsi="Aptos Regular" w:cs="Aptos Regular"/>
          <w:color w:val="000000" w:themeColor="text1"/>
          <w:sz w:val="22"/>
          <w:szCs w:val="22"/>
          <w14:textFill>
            <w14:solidFill>
              <w14:schemeClr w14:val="tx1"/>
            </w14:solidFill>
          </w14:textFill>
        </w:rPr>
        <w:br w:type="page"/>
      </w:r>
    </w:p>
    <w:p w14:paraId="3532B940">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7.0  Project Methodology and Execution</w:t>
      </w:r>
    </w:p>
    <w:p w14:paraId="16270E37">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lang w:val="en-US"/>
          <w14:textFill>
            <w14:solidFill>
              <w14:schemeClr w14:val="tx1"/>
            </w14:solidFill>
          </w14:textFill>
        </w:rPr>
        <w:t>Texoky</w:t>
      </w:r>
      <w:r>
        <w:rPr>
          <w:rFonts w:hint="default" w:ascii="Aptos Regular" w:hAnsi="Aptos Regular" w:cs="Aptos Regular"/>
          <w:color w:val="000000" w:themeColor="text1"/>
          <w:sz w:val="22"/>
          <w:szCs w:val="22"/>
          <w14:textFill>
            <w14:solidFill>
              <w14:schemeClr w14:val="tx1"/>
            </w14:solidFill>
          </w14:textFill>
        </w:rPr>
        <w:t xml:space="preserve"> will follow an Agile-based iterative development methodology, accelerated by AI-assisted code generation (Claude Code), to ensure flexibility, transparency, and alignment with requirements.</w:t>
      </w:r>
    </w:p>
    <w:p w14:paraId="3A30094C">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1.  Requirement Analysis &amp; Configuration Workshops</w:t>
      </w:r>
    </w:p>
    <w:p w14:paraId="7C150F08">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Review of RUD v1.0 and client requirements document with scope sign-off.</w:t>
      </w:r>
    </w:p>
    <w:p w14:paraId="21852A1E">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Configuration workshops with HR and Finance teams to define BPV scoring weights, qualification values, salary band configurations, and reward rules before development of the relevant phases begins.</w:t>
      </w:r>
    </w:p>
    <w:p w14:paraId="2F55AC65">
      <w:pPr>
        <w:pStyle w:val="15"/>
        <w:numPr>
          <w:ilvl w:val="0"/>
          <w:numId w:val="1"/>
        </w:numPr>
        <w:spacing w:before="40" w:after="40"/>
        <w:ind w:right="-94" w:rightChars="-39"/>
        <w:jc w:val="both"/>
        <w:rPr>
          <w:rFonts w:hint="default" w:ascii="Aptos Regular" w:hAnsi="Aptos Regular" w:cs="Aptos Regular"/>
          <w:color w:val="002060"/>
          <w:sz w:val="22"/>
          <w:szCs w:val="22"/>
        </w:rPr>
      </w:pPr>
      <w:r>
        <w:rPr>
          <w:rFonts w:hint="default" w:ascii="Aptos Regular" w:hAnsi="Aptos Regular" w:cs="Aptos Regular"/>
          <w:color w:val="000000" w:themeColor="text1"/>
          <w:sz w:val="22"/>
          <w:szCs w:val="22"/>
          <w14:textFill>
            <w14:solidFill>
              <w14:schemeClr w14:val="tx1"/>
            </w14:solidFill>
          </w14:textFill>
        </w:rPr>
        <w:t>Sign-off meeting locking scope, architecture, and Phase 1 out-of-scope items.</w:t>
      </w:r>
    </w:p>
    <w:p w14:paraId="5E8F41BE">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2.  Design &amp; Architecture</w:t>
      </w:r>
    </w:p>
    <w:p w14:paraId="0E307589">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System design, PostgreSQL schema, API design, and frontend wireframes.</w:t>
      </w:r>
    </w:p>
    <w:p w14:paraId="59A658E7">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Client to provide approved brand guidelines and UI design reference before frontend design and development begins.</w:t>
      </w:r>
    </w:p>
    <w:p w14:paraId="14E3195C">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Design reviewed and signed off by the client Point of Contact before development commences.</w:t>
      </w:r>
    </w:p>
    <w:p w14:paraId="1487F66B">
      <w:pPr>
        <w:spacing w:before="260" w:after="120"/>
        <w:ind w:right="-94" w:rightChars="-39"/>
        <w:jc w:val="both"/>
        <w:rPr>
          <w:rFonts w:hint="default" w:ascii="Aptos Regular" w:hAnsi="Aptos Regular" w:cs="Aptos Regular"/>
          <w:color w:val="002060"/>
          <w:sz w:val="22"/>
          <w:szCs w:val="22"/>
        </w:rPr>
      </w:pPr>
      <w:r>
        <w:rPr>
          <w:rFonts w:hint="default" w:ascii="Aptos Regular" w:hAnsi="Aptos Regular" w:cs="Aptos Regular"/>
          <w:b/>
          <w:bCs/>
          <w:color w:val="002060"/>
          <w:sz w:val="22"/>
          <w:szCs w:val="22"/>
        </w:rPr>
        <w:t>3.  Development</w:t>
      </w:r>
    </w:p>
    <w:p w14:paraId="0930C8B9">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Module-by-module development following the phase schedule in Section 4.0, built by the Technical Lead, Frontend Developer, and Backend Developer.</w:t>
      </w:r>
    </w:p>
    <w:p w14:paraId="3A8C4B56">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Claude Code used for boilerplate generation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engineers focus on BPV engine logic, reward calculations, and ownership tracking accuracy.</w:t>
      </w:r>
    </w:p>
    <w:p w14:paraId="301E09AC">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Unit and integration testing at the end of each phase.</w:t>
      </w:r>
    </w:p>
    <w:p w14:paraId="2C69A982">
      <w:pPr>
        <w:spacing w:before="260" w:after="120"/>
        <w:ind w:right="-94" w:rightChars="-39"/>
        <w:jc w:val="both"/>
        <w:rPr>
          <w:rFonts w:hint="default" w:ascii="Aptos Regular" w:hAnsi="Aptos Regular" w:cs="Aptos Regular"/>
          <w:color w:val="002060"/>
          <w:sz w:val="22"/>
          <w:szCs w:val="22"/>
        </w:rPr>
      </w:pPr>
      <w:r>
        <w:rPr>
          <w:rFonts w:hint="default" w:ascii="Aptos Regular" w:hAnsi="Aptos Regular" w:cs="Aptos Regular"/>
          <w:b/>
          <w:bCs/>
          <w:color w:val="002060"/>
          <w:sz w:val="22"/>
          <w:szCs w:val="22"/>
        </w:rPr>
        <w:t>4.  UAT</w:t>
      </w:r>
    </w:p>
    <w:p w14:paraId="2218E1A5">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Client team performs User Acceptance Testing against agreed success criteria per module.</w:t>
      </w:r>
    </w:p>
    <w:p w14:paraId="30B1D6B4">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HR and Finance Admins validate the configuration panel with real </w:t>
      </w:r>
      <w:r>
        <w:rPr>
          <w:rFonts w:hint="default" w:ascii="Aptos Regular" w:hAnsi="Aptos Regular" w:cs="Aptos Regular"/>
          <w:color w:val="000000" w:themeColor="text1"/>
          <w:sz w:val="22"/>
          <w:szCs w:val="22"/>
          <w:lang w:val="en-US"/>
          <w14:textFill>
            <w14:solidFill>
              <w14:schemeClr w14:val="tx1"/>
            </w14:solidFill>
          </w14:textFill>
        </w:rPr>
        <w:t>Organization</w:t>
      </w:r>
      <w:r>
        <w:rPr>
          <w:rFonts w:hint="default" w:ascii="Aptos Regular" w:hAnsi="Aptos Regular" w:cs="Aptos Regular"/>
          <w:color w:val="000000" w:themeColor="text1"/>
          <w:sz w:val="22"/>
          <w:szCs w:val="22"/>
          <w14:textFill>
            <w14:solidFill>
              <w14:schemeClr w14:val="tx1"/>
            </w14:solidFill>
          </w14:textFill>
        </w:rPr>
        <w:t>al data.</w:t>
      </w:r>
    </w:p>
    <w:p w14:paraId="215013EF">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Bug fixes and adjustments completed before production deployment.</w:t>
      </w:r>
    </w:p>
    <w:p w14:paraId="40552ECE">
      <w:pPr>
        <w:spacing w:before="260" w:after="120"/>
        <w:ind w:right="-94" w:rightChars="-39"/>
        <w:jc w:val="both"/>
        <w:rPr>
          <w:rFonts w:hint="default" w:ascii="Aptos Regular" w:hAnsi="Aptos Regular" w:cs="Aptos Regular"/>
          <w:color w:val="002060"/>
          <w:sz w:val="22"/>
          <w:szCs w:val="22"/>
        </w:rPr>
      </w:pPr>
      <w:r>
        <w:rPr>
          <w:rFonts w:hint="default" w:ascii="Aptos Regular" w:hAnsi="Aptos Regular" w:cs="Aptos Regular"/>
          <w:b/>
          <w:bCs/>
          <w:color w:val="002060"/>
          <w:sz w:val="22"/>
          <w:szCs w:val="22"/>
        </w:rPr>
        <w:t>5.  Deployment, Training &amp; Handover</w:t>
      </w:r>
    </w:p>
    <w:p w14:paraId="10305AD2">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Staff training: hands-on sessions per role (Employee, Manager, HR Admin, Finance Admin, System Admin).</w:t>
      </w:r>
    </w:p>
    <w:p w14:paraId="1CEC10F5">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Data migration: employee master import from existing system, verified before go-live.</w:t>
      </w:r>
    </w:p>
    <w:p w14:paraId="02646BE0">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Handover documentation, technical walkthrough, and post-deployment support during the warranty period.</w:t>
      </w:r>
    </w:p>
    <w:p w14:paraId="3FA6D8E2">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1FD901EC">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8.0  Prerequisites</w:t>
      </w:r>
    </w:p>
    <w:p w14:paraId="6E8DD660">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Approval of the final architecture and technology stack before development begins.</w:t>
      </w:r>
    </w:p>
    <w:p w14:paraId="6AD4F7DD">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Designation of a client Point of Contact with sign-off authority.</w:t>
      </w:r>
    </w:p>
    <w:p w14:paraId="4362F526">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BPV scoring weights, qualification score values, experience bands, and </w:t>
      </w:r>
      <w:r>
        <w:rPr>
          <w:rFonts w:hint="default" w:ascii="Aptos Regular" w:hAnsi="Aptos Regular" w:cs="Aptos Regular"/>
          <w:color w:val="000000" w:themeColor="text1"/>
          <w:sz w:val="22"/>
          <w:szCs w:val="22"/>
          <w:lang w:val="en-US"/>
          <w14:textFill>
            <w14:solidFill>
              <w14:schemeClr w14:val="tx1"/>
            </w14:solidFill>
          </w14:textFill>
        </w:rPr>
        <w:t>Organization</w:t>
      </w:r>
      <w:r>
        <w:rPr>
          <w:rFonts w:hint="default" w:ascii="Aptos Regular" w:hAnsi="Aptos Regular" w:cs="Aptos Regular"/>
          <w:color w:val="000000" w:themeColor="text1"/>
          <w:sz w:val="22"/>
          <w:szCs w:val="22"/>
          <w14:textFill>
            <w14:solidFill>
              <w14:schemeClr w14:val="tx1"/>
            </w14:solidFill>
          </w14:textFill>
        </w:rPr>
        <w:t xml:space="preserve"> type scores confirmed by HR Admin before Phase 2 begins.</w:t>
      </w:r>
    </w:p>
    <w:p w14:paraId="0E43F1FA">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Reward calculation rules and eligibility criteria confirmed by HR and Finance before Phase 6 begins.</w:t>
      </w:r>
    </w:p>
    <w:p w14:paraId="427DB29F">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Approved brand guidelines and frontend design reference (wireframes, Figma files, or equivalent) provided before the end of Phase 1. This is a hard dependency for frontend development to begin.</w:t>
      </w:r>
    </w:p>
    <w:p w14:paraId="12802C8E">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Hosting environment confirmed before Phase 1 infrastructure setup.</w:t>
      </w:r>
    </w:p>
    <w:p w14:paraId="492FE4F8">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 data provided in an agreed format before the data migration phase.</w:t>
      </w:r>
    </w:p>
    <w:p w14:paraId="3A56B3F2">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Email server or third-party email service confirmed before notification features are built.</w:t>
      </w:r>
    </w:p>
    <w:p w14:paraId="03C711E2">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Confirmation of any regulatory or compliance requirements before development begins.</w:t>
      </w:r>
    </w:p>
    <w:p w14:paraId="7CAB770E">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Timely availability of feedback and prompt communication from both sides throughout the project.</w:t>
      </w:r>
    </w:p>
    <w:p w14:paraId="31FE1A5E">
      <w:pPr>
        <w:spacing w:before="0" w:after="0"/>
        <w:ind w:right="-94" w:rightChars="-39"/>
        <w:rPr>
          <w:rFonts w:hint="default" w:ascii="Aptos Regular" w:hAnsi="Aptos Regular" w:cs="Aptos Regular"/>
          <w:color w:val="002060"/>
          <w:sz w:val="22"/>
          <w:szCs w:val="22"/>
        </w:rPr>
      </w:pPr>
    </w:p>
    <w:tbl>
      <w:tblPr>
        <w:tblStyle w:val="9"/>
        <w:tblW w:w="9828" w:type="dxa"/>
        <w:tblInd w:w="0" w:type="dxa"/>
        <w:tblBorders>
          <w:top w:val="single" w:color="F59E0B" w:sz="4" w:space="0"/>
          <w:left w:val="single" w:color="F59E0B" w:sz="8" w:space="0"/>
          <w:bottom w:val="single" w:color="F59E0B" w:sz="4" w:space="0"/>
          <w:right w:val="single" w:color="F59E0B" w:sz="4" w:space="0"/>
          <w:insideH w:val="single" w:color="auto" w:sz="4" w:space="0"/>
          <w:insideV w:val="single" w:color="auto" w:sz="4" w:space="0"/>
        </w:tblBorders>
        <w:tblLayout w:type="fixed"/>
        <w:tblCellMar>
          <w:top w:w="0" w:type="dxa"/>
          <w:left w:w="10" w:type="dxa"/>
          <w:bottom w:w="0" w:type="dxa"/>
          <w:right w:w="10" w:type="dxa"/>
        </w:tblCellMar>
      </w:tblPr>
      <w:tblGrid>
        <w:gridCol w:w="9828"/>
      </w:tblGrid>
      <w:tr w14:paraId="400FE0B5">
        <w:tc>
          <w:tcPr>
            <w:tcW w:w="9828" w:type="dxa"/>
            <w:shd w:val="clear" w:color="auto" w:fill="FFFBEB"/>
            <w:tcMar>
              <w:top w:w="120" w:type="dxa"/>
              <w:left w:w="200" w:type="dxa"/>
              <w:bottom w:w="120" w:type="dxa"/>
              <w:right w:w="200" w:type="dxa"/>
            </w:tcMar>
          </w:tcPr>
          <w:p w14:paraId="0170B0C6">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w:hAnsi="Aptos" w:cs="Aptos"/>
                <w:b/>
                <w:bCs/>
                <w:color w:val="000000" w:themeColor="text1"/>
                <w:sz w:val="22"/>
                <w:szCs w:val="22"/>
                <w14:textFill>
                  <w14:solidFill>
                    <w14:schemeClr w14:val="tx1"/>
                  </w14:solidFill>
                </w14:textFill>
              </w:rPr>
              <w:t xml:space="preserve"> Frontend Design Dependency</w:t>
            </w:r>
          </w:p>
          <w:p w14:paraId="5CB22D48">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 frontend design sample or UI reference is required before frontend development can begin.</w:t>
            </w:r>
          </w:p>
          <w:p w14:paraId="5F49A718">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This includes brand guidelines (logo, colours, typography) and screen-level wireframes or approved design files.</w:t>
            </w:r>
          </w:p>
          <w:p w14:paraId="43415C3F">
            <w:p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If these are not provided, frontend development cannot commence as scheduled</w:t>
            </w:r>
          </w:p>
          <w:p w14:paraId="43CBC337">
            <w:pPr>
              <w:spacing w:before="40" w:after="40"/>
              <w:ind w:right="-94" w:rightChars="-39"/>
              <w:jc w:val="both"/>
              <w:rPr>
                <w:rFonts w:hint="default" w:ascii="Aptos Regular" w:hAnsi="Aptos Regular" w:cs="Aptos Regular"/>
                <w:color w:val="002060"/>
                <w:sz w:val="22"/>
                <w:szCs w:val="22"/>
              </w:rPr>
            </w:pPr>
            <w:r>
              <w:rPr>
                <w:rFonts w:hint="default" w:ascii="Aptos Regular" w:hAnsi="Aptos Regular" w:cs="Aptos Regular"/>
                <w:color w:val="000000" w:themeColor="text1"/>
                <w:sz w:val="22"/>
                <w:szCs w:val="22"/>
                <w14:textFill>
                  <w14:solidFill>
                    <w14:schemeClr w14:val="tx1"/>
                  </w14:solidFill>
                </w14:textFill>
              </w:rPr>
              <w:t>and the overall project delivery date will be impacted accordingly.</w:t>
            </w:r>
          </w:p>
        </w:tc>
      </w:tr>
    </w:tbl>
    <w:p w14:paraId="501C4785">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3179789C">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9.0  Inclusions &amp; Exclusions</w:t>
      </w:r>
    </w:p>
    <w:p w14:paraId="3B7EAFDD">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 xml:space="preserve">Inclusions  </w:t>
      </w:r>
    </w:p>
    <w:p w14:paraId="47C466BA">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End-to-end system design, development, and deployment covering all 12 functional requirements (FR-01 to FR-12) as confirmed in the RUD.</w:t>
      </w:r>
    </w:p>
    <w:p w14:paraId="73F9F4E9">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Employee profile management and BPV score engine with all weighted factors (qualifications, experience, org profile, skills, certifications).</w:t>
      </w:r>
    </w:p>
    <w:p w14:paraId="7FCC2F8C">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Configurable BPV scoring weights managed by HR Admin through the system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no code change required.</w:t>
      </w:r>
    </w:p>
    <w:p w14:paraId="0FB7CCEC">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Outcome-based work task assignment and delivery reporting.</w:t>
      </w:r>
    </w:p>
    <w:p w14:paraId="5AB0E16C">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Time reporting options (1/2/4/6 hours) with efficiency score calculation.</w:t>
      </w:r>
    </w:p>
    <w:p w14:paraId="156535AA">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Dual-component salary structure (BPV-based component + time-reporting variable component).</w:t>
      </w:r>
    </w:p>
    <w:p w14:paraId="73249879">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Work ownership registry with full metadata (creator, contributors, reviewer, approver, owner, version history).</w:t>
      </w:r>
    </w:p>
    <w:p w14:paraId="74CF6A20">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Documentation compliance requirements per owned asset.</w:t>
      </w:r>
    </w:p>
    <w:p w14:paraId="51FEF963">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Configurable reward and incentive management (annual bonus, royalty, profit-sharing, innovation incentive).</w:t>
      </w:r>
    </w:p>
    <w:p w14:paraId="206AB363">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Beneficiary nomination management (spouse, children, heirs, NGOs, trusts, etc.).</w:t>
      </w:r>
    </w:p>
    <w:p w14:paraId="1EF52435">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HR Dashboard, Finance Dashboard, and Admin Configuration panel.</w:t>
      </w:r>
    </w:p>
    <w:p w14:paraId="7B00103A">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Role-based access control for all five system roles.</w:t>
      </w:r>
    </w:p>
    <w:p w14:paraId="25C8734D">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Data migration: employee master import from existing system.</w:t>
      </w:r>
    </w:p>
    <w:p w14:paraId="13D762A7">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User documentation and post-deployment support during the warranty period.</w:t>
      </w:r>
    </w:p>
    <w:p w14:paraId="0E7A6F88">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Revisit of estimates and timeline for any change request or additional requirements.</w:t>
      </w:r>
    </w:p>
    <w:p w14:paraId="27FE2E35">
      <w:pPr>
        <w:spacing w:before="0" w:after="0"/>
        <w:ind w:right="-94" w:rightChars="-39"/>
        <w:rPr>
          <w:rFonts w:hint="default" w:ascii="Aptos Regular" w:hAnsi="Aptos Regular" w:cs="Aptos Regular"/>
          <w:color w:val="002060"/>
          <w:sz w:val="22"/>
          <w:szCs w:val="22"/>
        </w:rPr>
      </w:pPr>
    </w:p>
    <w:p w14:paraId="65D98B94">
      <w:pPr>
        <w:spacing w:before="260" w:after="12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 xml:space="preserve">Exclusions  </w:t>
      </w:r>
    </w:p>
    <w:p w14:paraId="3BC605B8">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Integration with external accounting or ERP systems (Phase 1).</w:t>
      </w:r>
    </w:p>
    <w:p w14:paraId="51BA1351">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Mobile application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Phase 1 is responsive web only.</w:t>
      </w:r>
    </w:p>
    <w:p w14:paraId="7AFC8D1B">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Performance appraisal workflows (Phase 1).</w:t>
      </w:r>
    </w:p>
    <w:p w14:paraId="7F16D139">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Advanced reporting and data export module (planned for a later phase).</w:t>
      </w:r>
    </w:p>
    <w:p w14:paraId="774C341E">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Hardware or on-premise infrastructure procurement.</w:t>
      </w:r>
    </w:p>
    <w:p w14:paraId="326EB2C8">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Logo design and professional brand identity creation (client to provide assets; design work is at additional cost if required).</w:t>
      </w:r>
    </w:p>
    <w:p w14:paraId="204EF219">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 xml:space="preserve">UI/UX wireframing and design (client to provide; if unavailable, design effort will be scoped and priced separately </w:t>
      </w:r>
      <w:r>
        <w:rPr>
          <w:rFonts w:hint="default" w:ascii="Aptos Regular" w:hAnsi="Aptos Regular" w:cs="Aptos Regular"/>
          <w:color w:val="000000" w:themeColor="text1"/>
          <w:sz w:val="22"/>
          <w:szCs w:val="22"/>
          <w:lang w:val="en-US"/>
          <w14:textFill>
            <w14:solidFill>
              <w14:schemeClr w14:val="tx1"/>
            </w14:solidFill>
          </w14:textFill>
        </w:rPr>
        <w:t xml:space="preserve">- </w:t>
      </w:r>
      <w:r>
        <w:rPr>
          <w:rFonts w:hint="default" w:ascii="Aptos Regular" w:hAnsi="Aptos Regular" w:cs="Aptos Regular"/>
          <w:color w:val="000000" w:themeColor="text1"/>
          <w:sz w:val="22"/>
          <w:szCs w:val="22"/>
          <w14:textFill>
            <w14:solidFill>
              <w14:schemeClr w14:val="tx1"/>
            </w14:solidFill>
          </w14:textFill>
        </w:rPr>
        <w:t>and will impact delivery timeline).</w:t>
      </w:r>
    </w:p>
    <w:p w14:paraId="03177FAC">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Email server setup (client to provide or arrange a third-party email service).</w:t>
      </w:r>
    </w:p>
    <w:p w14:paraId="2306D88D">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Continuous support beyond the agreed warranty period (unless extended support is contracted separately).</w:t>
      </w:r>
    </w:p>
    <w:p w14:paraId="148C6801">
      <w:pPr>
        <w:pStyle w:val="15"/>
        <w:numPr>
          <w:ilvl w:val="0"/>
          <w:numId w:val="1"/>
        </w:numPr>
        <w:spacing w:before="40" w:after="4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Any additional feature requests beyond the defined scope in Section 2.0.</w:t>
      </w:r>
    </w:p>
    <w:p w14:paraId="0EF18062">
      <w:pPr>
        <w:ind w:right="-94" w:rightChars="-39"/>
        <w:rPr>
          <w:rFonts w:hint="default" w:ascii="Aptos Regular" w:hAnsi="Aptos Regular" w:cs="Aptos Regular"/>
          <w:color w:val="002060"/>
          <w:sz w:val="22"/>
          <w:szCs w:val="22"/>
        </w:rPr>
      </w:pPr>
      <w:r>
        <w:rPr>
          <w:rFonts w:hint="default" w:ascii="Aptos Regular" w:hAnsi="Aptos Regular" w:cs="Aptos Regular"/>
          <w:color w:val="002060"/>
          <w:sz w:val="22"/>
          <w:szCs w:val="22"/>
        </w:rPr>
        <w:br w:type="page"/>
      </w:r>
    </w:p>
    <w:p w14:paraId="4ECB4EBC">
      <w:pPr>
        <w:pBdr>
          <w:bottom w:val="single" w:color="27B1AE" w:sz="2" w:space="0"/>
        </w:pBdr>
        <w:spacing w:before="400" w:after="180"/>
        <w:ind w:right="-94" w:rightChars="-39"/>
        <w:rPr>
          <w:rFonts w:hint="default" w:ascii="Aptos Regular" w:hAnsi="Aptos Regular" w:cs="Aptos Regular"/>
          <w:color w:val="002060"/>
          <w:sz w:val="22"/>
          <w:szCs w:val="22"/>
        </w:rPr>
      </w:pPr>
      <w:r>
        <w:rPr>
          <w:rFonts w:hint="default" w:ascii="Aptos Regular" w:hAnsi="Aptos Regular" w:cs="Aptos Regular"/>
          <w:b/>
          <w:bCs/>
          <w:color w:val="002060"/>
          <w:sz w:val="22"/>
          <w:szCs w:val="22"/>
        </w:rPr>
        <w:t>10.0  Authorization</w:t>
      </w:r>
    </w:p>
    <w:p w14:paraId="1B2C5FA5">
      <w:pPr>
        <w:spacing w:before="60" w:after="10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color w:val="000000" w:themeColor="text1"/>
          <w:sz w:val="22"/>
          <w:szCs w:val="22"/>
          <w14:textFill>
            <w14:solidFill>
              <w14:schemeClr w14:val="tx1"/>
            </w14:solidFill>
          </w14:textFill>
        </w:rPr>
        <w:t>IN WITNESS WHEREOF, the parties hereto have executed this Statement of Work as of the Effective Date.</w:t>
      </w:r>
    </w:p>
    <w:p w14:paraId="125A9B17">
      <w:pPr>
        <w:spacing w:before="0" w:after="0"/>
        <w:ind w:right="-94" w:rightChars="-39"/>
        <w:rPr>
          <w:rFonts w:hint="default" w:ascii="Aptos Regular" w:hAnsi="Aptos Regular" w:cs="Aptos Regular"/>
          <w:color w:val="002060"/>
          <w:sz w:val="22"/>
          <w:szCs w:val="22"/>
        </w:rPr>
      </w:pPr>
    </w:p>
    <w:p w14:paraId="64D2D919">
      <w:pPr>
        <w:spacing w:before="0" w:after="0"/>
        <w:ind w:right="-94" w:rightChars="-39"/>
        <w:rPr>
          <w:rFonts w:hint="default" w:ascii="Aptos Regular" w:hAnsi="Aptos Regular" w:cs="Aptos Regular"/>
          <w:color w:val="002060"/>
          <w:sz w:val="22"/>
          <w:szCs w:val="22"/>
        </w:rPr>
      </w:pPr>
    </w:p>
    <w:tbl>
      <w:tblPr>
        <w:tblStyle w:val="9"/>
        <w:tblW w:w="9590" w:type="dxa"/>
        <w:tblInd w:w="0" w:type="dxa"/>
        <w:tblBorders>
          <w:top w:val="single" w:color="C9DDE8" w:sz="0" w:space="0"/>
          <w:left w:val="single" w:color="C9DDE8" w:sz="0" w:space="0"/>
          <w:bottom w:val="single" w:color="C9DDE8" w:sz="0" w:space="0"/>
          <w:right w:val="single" w:color="C9DDE8" w:sz="0" w:space="0"/>
          <w:insideH w:val="single" w:color="auto" w:sz="4" w:space="0"/>
          <w:insideV w:val="single" w:color="auto" w:sz="4" w:space="0"/>
        </w:tblBorders>
        <w:tblLayout w:type="fixed"/>
        <w:tblCellMar>
          <w:top w:w="0" w:type="dxa"/>
          <w:left w:w="10" w:type="dxa"/>
          <w:bottom w:w="0" w:type="dxa"/>
          <w:right w:w="10" w:type="dxa"/>
        </w:tblCellMar>
      </w:tblPr>
      <w:tblGrid>
        <w:gridCol w:w="5151"/>
        <w:gridCol w:w="4439"/>
      </w:tblGrid>
      <w:tr w14:paraId="0B70ADF2">
        <w:tc>
          <w:tcPr>
            <w:tcW w:w="5151" w:type="dxa"/>
            <w:tcMar>
              <w:top w:w="80" w:type="dxa"/>
              <w:left w:w="120" w:type="dxa"/>
              <w:bottom w:w="80" w:type="dxa"/>
              <w:right w:w="120" w:type="dxa"/>
            </w:tcMar>
            <w:vAlign w:val="center"/>
          </w:tcPr>
          <w:p w14:paraId="0DDB9890">
            <w:pPr>
              <w:spacing w:before="60" w:after="60"/>
              <w:ind w:right="-94" w:rightChars="-39"/>
              <w:jc w:val="left"/>
              <w:rPr>
                <w:rFonts w:hint="default" w:ascii="Aptos Regular" w:hAnsi="Aptos Regular" w:cs="Aptos Regular"/>
                <w:color w:val="002060"/>
                <w:sz w:val="22"/>
                <w:szCs w:val="22"/>
              </w:rPr>
            </w:pPr>
          </w:p>
        </w:tc>
        <w:tc>
          <w:tcPr>
            <w:tcW w:w="4439" w:type="dxa"/>
            <w:tcMar>
              <w:top w:w="80" w:type="dxa"/>
              <w:left w:w="120" w:type="dxa"/>
              <w:bottom w:w="80" w:type="dxa"/>
              <w:right w:w="120" w:type="dxa"/>
            </w:tcMar>
            <w:vAlign w:val="center"/>
          </w:tcPr>
          <w:p w14:paraId="5D4C62C7">
            <w:pPr>
              <w:spacing w:before="60" w:after="60"/>
              <w:ind w:right="-94" w:rightChars="-39"/>
              <w:jc w:val="left"/>
              <w:rPr>
                <w:rFonts w:hint="default" w:ascii="Aptos Regular" w:hAnsi="Aptos Regular" w:cs="Aptos Regular"/>
                <w:color w:val="002060"/>
                <w:sz w:val="22"/>
                <w:szCs w:val="22"/>
              </w:rPr>
            </w:pPr>
            <w:bookmarkStart w:id="0" w:name="_GoBack"/>
            <w:bookmarkEnd w:id="0"/>
          </w:p>
        </w:tc>
      </w:tr>
      <w:tr w14:paraId="6D7DD33C">
        <w:tc>
          <w:tcPr>
            <w:tcW w:w="5151" w:type="dxa"/>
            <w:shd w:val="clear" w:color="auto" w:fill="EAF6F6"/>
            <w:tcMar>
              <w:top w:w="80" w:type="dxa"/>
              <w:left w:w="120" w:type="dxa"/>
              <w:bottom w:w="80" w:type="dxa"/>
              <w:right w:w="120" w:type="dxa"/>
            </w:tcMar>
            <w:vAlign w:val="center"/>
          </w:tcPr>
          <w:p w14:paraId="6C42E246">
            <w:pPr>
              <w:spacing w:before="60" w:after="60"/>
              <w:ind w:right="-94" w:rightChars="-39"/>
              <w:jc w:val="both"/>
              <w:rPr>
                <w:rFonts w:hint="default" w:ascii="Aptos Regular" w:hAnsi="Aptos Regular" w:cs="Aptos Regular"/>
                <w:color w:val="000000" w:themeColor="text1"/>
                <w:sz w:val="22"/>
                <w:szCs w:val="22"/>
                <w:lang w:val="en-US"/>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 xml:space="preserve">Authorized Signatory, </w:t>
            </w:r>
            <w:r>
              <w:rPr>
                <w:rFonts w:hint="default" w:ascii="Aptos Regular" w:hAnsi="Aptos Regular" w:cs="Aptos Regular"/>
                <w:b/>
                <w:bCs/>
                <w:i w:val="0"/>
                <w:iCs w:val="0"/>
                <w:color w:val="000000" w:themeColor="text1"/>
                <w:sz w:val="22"/>
                <w:szCs w:val="22"/>
                <w:lang w:val="en-US"/>
                <w14:textFill>
                  <w14:solidFill>
                    <w14:schemeClr w14:val="tx1"/>
                  </w14:solidFill>
                </w14:textFill>
              </w:rPr>
              <w:t>Texoky</w:t>
            </w:r>
          </w:p>
        </w:tc>
        <w:tc>
          <w:tcPr>
            <w:tcW w:w="4439" w:type="dxa"/>
            <w:shd w:val="clear" w:color="auto" w:fill="EAF6F6"/>
            <w:tcMar>
              <w:top w:w="80" w:type="dxa"/>
              <w:left w:w="120" w:type="dxa"/>
              <w:bottom w:w="80" w:type="dxa"/>
              <w:right w:w="120" w:type="dxa"/>
            </w:tcMar>
            <w:vAlign w:val="center"/>
          </w:tcPr>
          <w:p w14:paraId="7F14F063">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bCs/>
                <w:i w:val="0"/>
                <w:iCs w:val="0"/>
                <w:color w:val="000000" w:themeColor="text1"/>
                <w:sz w:val="22"/>
                <w:szCs w:val="22"/>
                <w14:textFill>
                  <w14:solidFill>
                    <w14:schemeClr w14:val="tx1"/>
                  </w14:solidFill>
                </w14:textFill>
              </w:rPr>
              <w:t>Authorized Signatory, Client</w:t>
            </w:r>
          </w:p>
        </w:tc>
      </w:tr>
      <w:tr w14:paraId="4FA9F849">
        <w:tc>
          <w:tcPr>
            <w:tcW w:w="5151" w:type="dxa"/>
            <w:tcMar>
              <w:top w:w="80" w:type="dxa"/>
              <w:left w:w="120" w:type="dxa"/>
              <w:bottom w:w="80" w:type="dxa"/>
              <w:right w:w="120" w:type="dxa"/>
            </w:tcMar>
            <w:vAlign w:val="center"/>
          </w:tcPr>
          <w:p w14:paraId="1DB74259">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Name: ___________________________</w:t>
            </w:r>
          </w:p>
        </w:tc>
        <w:tc>
          <w:tcPr>
            <w:tcW w:w="4439" w:type="dxa"/>
            <w:tcMar>
              <w:top w:w="80" w:type="dxa"/>
              <w:left w:w="120" w:type="dxa"/>
              <w:bottom w:w="80" w:type="dxa"/>
              <w:right w:w="120" w:type="dxa"/>
            </w:tcMar>
            <w:vAlign w:val="center"/>
          </w:tcPr>
          <w:p w14:paraId="719CD51C">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Name: ___________________________</w:t>
            </w:r>
          </w:p>
        </w:tc>
      </w:tr>
      <w:tr w14:paraId="22E591D0">
        <w:tc>
          <w:tcPr>
            <w:tcW w:w="5151" w:type="dxa"/>
            <w:tcMar>
              <w:top w:w="80" w:type="dxa"/>
              <w:left w:w="120" w:type="dxa"/>
              <w:bottom w:w="80" w:type="dxa"/>
              <w:right w:w="120" w:type="dxa"/>
            </w:tcMar>
            <w:vAlign w:val="center"/>
          </w:tcPr>
          <w:p w14:paraId="1760F9E2">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Designation: ____________________</w:t>
            </w:r>
          </w:p>
        </w:tc>
        <w:tc>
          <w:tcPr>
            <w:tcW w:w="4439" w:type="dxa"/>
            <w:tcMar>
              <w:top w:w="80" w:type="dxa"/>
              <w:left w:w="120" w:type="dxa"/>
              <w:bottom w:w="80" w:type="dxa"/>
              <w:right w:w="120" w:type="dxa"/>
            </w:tcMar>
            <w:vAlign w:val="center"/>
          </w:tcPr>
          <w:p w14:paraId="01B53388">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Designation: ____________________</w:t>
            </w:r>
          </w:p>
        </w:tc>
      </w:tr>
      <w:tr w14:paraId="5B321219">
        <w:tc>
          <w:tcPr>
            <w:tcW w:w="5151" w:type="dxa"/>
            <w:tcMar>
              <w:top w:w="80" w:type="dxa"/>
              <w:left w:w="120" w:type="dxa"/>
              <w:bottom w:w="80" w:type="dxa"/>
              <w:right w:w="120" w:type="dxa"/>
            </w:tcMar>
            <w:vAlign w:val="center"/>
          </w:tcPr>
          <w:p w14:paraId="1B57A9BE">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Date: ___________________________</w:t>
            </w:r>
          </w:p>
        </w:tc>
        <w:tc>
          <w:tcPr>
            <w:tcW w:w="4439" w:type="dxa"/>
            <w:tcMar>
              <w:top w:w="80" w:type="dxa"/>
              <w:left w:w="120" w:type="dxa"/>
              <w:bottom w:w="80" w:type="dxa"/>
              <w:right w:w="120" w:type="dxa"/>
            </w:tcMar>
            <w:vAlign w:val="center"/>
          </w:tcPr>
          <w:p w14:paraId="35EEB7FA">
            <w:pPr>
              <w:spacing w:before="60" w:after="60"/>
              <w:ind w:right="-94" w:rightChars="-39"/>
              <w:jc w:val="both"/>
              <w:rPr>
                <w:rFonts w:hint="default" w:ascii="Aptos Regular" w:hAnsi="Aptos Regular" w:cs="Aptos Regular"/>
                <w:color w:val="000000" w:themeColor="text1"/>
                <w:sz w:val="22"/>
                <w:szCs w:val="22"/>
                <w14:textFill>
                  <w14:solidFill>
                    <w14:schemeClr w14:val="tx1"/>
                  </w14:solidFill>
                </w14:textFill>
              </w:rPr>
            </w:pPr>
            <w:r>
              <w:rPr>
                <w:rFonts w:hint="default" w:ascii="Aptos Regular" w:hAnsi="Aptos Regular" w:cs="Aptos Regular"/>
                <w:b w:val="0"/>
                <w:bCs w:val="0"/>
                <w:i w:val="0"/>
                <w:iCs w:val="0"/>
                <w:color w:val="000000" w:themeColor="text1"/>
                <w:sz w:val="22"/>
                <w:szCs w:val="22"/>
                <w14:textFill>
                  <w14:solidFill>
                    <w14:schemeClr w14:val="tx1"/>
                  </w14:solidFill>
                </w14:textFill>
              </w:rPr>
              <w:t>Date: ___________________________</w:t>
            </w:r>
          </w:p>
        </w:tc>
      </w:tr>
    </w:tbl>
    <w:p w14:paraId="41CF67E4">
      <w:pPr>
        <w:ind w:right="-94" w:rightChars="-39"/>
        <w:rPr>
          <w:rFonts w:hint="default" w:ascii="Aptos Regular" w:hAnsi="Aptos Regular" w:cs="Aptos Regular"/>
          <w:color w:val="002060"/>
          <w:sz w:val="22"/>
          <w:szCs w:val="22"/>
        </w:rPr>
      </w:pPr>
    </w:p>
    <w:p w14:paraId="151EA038">
      <w:pPr>
        <w:ind w:right="-94" w:rightChars="-39"/>
        <w:rPr>
          <w:rFonts w:hint="default" w:ascii="Aptos Regular" w:hAnsi="Aptos Regular" w:cs="Aptos Regular"/>
          <w:color w:val="002060"/>
          <w:sz w:val="22"/>
          <w:szCs w:val="22"/>
        </w:rPr>
      </w:pPr>
    </w:p>
    <w:p w14:paraId="69951B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6" w:lineRule="auto"/>
        <w:ind w:left="0" w:right="0" w:firstLine="0"/>
        <w:jc w:val="left"/>
        <w:rPr>
          <w:color w:val="1F2328"/>
        </w:rPr>
      </w:pP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6" w:lineRule="auto"/>
        <w:ind w:left="0" w:right="0" w:firstLine="0"/>
        <w:jc w:val="left"/>
        <w:rPr>
          <w:color w:val="1F2328"/>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CB3CF1C-16A8-CF97-39B2-686A872A25F7}"/>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Aptos">
    <w:panose1 w:val="020B0004020202090204"/>
    <w:charset w:val="86"/>
    <w:family w:val="auto"/>
    <w:pitch w:val="default"/>
    <w:sig w:usb0="20000287" w:usb1="00000003" w:usb2="00000000" w:usb3="00000000" w:csb0="2000019F" w:csb1="00000000"/>
    <w:embedRegular r:id="rId2" w:fontKey="{6DB7F996-F53A-2A03-39B2-686A52875B83}"/>
  </w:font>
  <w:font w:name="Aptos">
    <w:panose1 w:val="020B0004020202090204"/>
    <w:charset w:val="86"/>
    <w:family w:val="auto"/>
    <w:pitch w:val="default"/>
    <w:sig w:usb0="20000287" w:usb1="00000003" w:usb2="00000000" w:usb3="00000000" w:csb0="2000019F" w:csb1="00000000"/>
    <w:embedRegular r:id="rId3" w:fontKey="{751E837B-077E-15BB-39B2-686AA29D53AE}"/>
  </w:font>
  <w:font w:name="Play">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Cambria">
    <w:altName w:val="苹方-简"/>
    <w:panose1 w:val="00000000000000000000"/>
    <w:charset w:val="00"/>
    <w:family w:val="auto"/>
    <w:pitch w:val="default"/>
    <w:sig w:usb0="00000000" w:usb1="00000000" w:usb2="00000000" w:usb3="00000000" w:csb0="00000000" w:csb1="00000000"/>
  </w:font>
  <w:font w:name="Aptos Regular">
    <w:panose1 w:val="020B0004020202090204"/>
    <w:charset w:val="00"/>
    <w:family w:val="auto"/>
    <w:pitch w:val="default"/>
    <w:sig w:usb0="20000287" w:usb1="00000003" w:usb2="00000000" w:usb3="00000000" w:csb0="2000019F" w:csb1="00000000"/>
    <w:embedRegular r:id="rId4" w:fontKey="{18D67089-FEF6-8B0A-39B2-686AA218FBE3}"/>
  </w:font>
  <w:font w:name="Century Gothic">
    <w:altName w:val="苹方-简"/>
    <w:panose1 w:val="020B0502020202020204"/>
    <w:charset w:val="00"/>
    <w:family w:val="swiss"/>
    <w:pitch w:val="default"/>
    <w:sig w:usb0="00000000"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mc:AlternateContent>
        <mc:Choice Requires="wpg">
          <w:drawing>
            <wp:anchor distT="0" distB="0" distL="0" distR="0" simplePos="0" relativeHeight="251659264" behindDoc="0" locked="0" layoutInCell="1" allowOverlap="1">
              <wp:simplePos x="0" y="0"/>
              <wp:positionH relativeFrom="page">
                <wp:posOffset>6905625</wp:posOffset>
              </wp:positionH>
              <wp:positionV relativeFrom="topMargin">
                <wp:posOffset>-14605</wp:posOffset>
              </wp:positionV>
              <wp:extent cx="946150" cy="1086485"/>
              <wp:effectExtent l="0" t="0" r="0" b="0"/>
              <wp:wrapNone/>
              <wp:docPr id="1" name="Group 1"/>
              <wp:cNvGraphicFramePr/>
              <a:graphic xmlns:a="http://schemas.openxmlformats.org/drawingml/2006/main">
                <a:graphicData uri="http://schemas.microsoft.com/office/word/2010/wordprocessingGroup">
                  <wpg:wgp>
                    <wpg:cNvGrpSpPr/>
                    <wpg:grpSpPr>
                      <a:xfrm>
                        <a:off x="4867550" y="3189500"/>
                        <a:ext cx="946150" cy="1086667"/>
                        <a:chOff x="4867550" y="3189500"/>
                        <a:chExt cx="946225" cy="1088900"/>
                      </a:xfrm>
                    </wpg:grpSpPr>
                    <wpg:grpSp>
                      <wpg:cNvPr id="2" name="Group 2"/>
                      <wpg:cNvGrpSpPr/>
                      <wpg:grpSpPr>
                        <a:xfrm>
                          <a:off x="4867573" y="3189505"/>
                          <a:ext cx="946183" cy="1088906"/>
                          <a:chOff x="-22860" y="-102508"/>
                          <a:chExt cx="847227" cy="983300"/>
                        </a:xfrm>
                      </wpg:grpSpPr>
                      <wps:wsp>
                        <wps:cNvPr id="3" name="Shape 3"/>
                        <wps:cNvSpPr/>
                        <wps:spPr>
                          <a:xfrm>
                            <a:off x="-22860" y="0"/>
                            <a:ext cx="847225" cy="880775"/>
                          </a:xfrm>
                          <a:prstGeom prst="rect">
                            <a:avLst/>
                          </a:prstGeom>
                          <a:noFill/>
                          <a:ln>
                            <a:noFill/>
                          </a:ln>
                        </wps:spPr>
                        <wps:txbx>
                          <w:txbxContent>
                            <w:p w14:paraId="3B3A7B66">
                              <w:pPr>
                                <w:spacing w:before="0" w:after="0" w:line="240" w:lineRule="auto"/>
                                <w:ind w:left="0" w:right="0" w:firstLine="0"/>
                                <w:jc w:val="left"/>
                              </w:pPr>
                            </w:p>
                          </w:txbxContent>
                        </wps:txbx>
                        <wps:bodyPr spcFirstLastPara="1" wrap="square" lIns="91425" tIns="91425" rIns="91425" bIns="91425" anchor="ctr" anchorCtr="0">
                          <a:noAutofit/>
                        </wps:bodyPr>
                      </wps:wsp>
                      <wps:wsp>
                        <wps:cNvPr id="4" name="Shape 4"/>
                        <wps:cNvSpPr/>
                        <wps:spPr>
                          <a:xfrm>
                            <a:off x="-11679" y="-102508"/>
                            <a:ext cx="824865" cy="824865"/>
                          </a:xfrm>
                          <a:custGeom>
                            <a:avLst/>
                            <a:gdLst/>
                            <a:ahLst/>
                            <a:cxnLst/>
                            <a:rect l="l" t="t" r="r" b="b"/>
                            <a:pathLst>
                              <a:path w="824865" h="824865" extrusionOk="0">
                                <a:moveTo>
                                  <a:pt x="824370" y="824370"/>
                                </a:moveTo>
                                <a:lnTo>
                                  <a:pt x="0" y="0"/>
                                </a:lnTo>
                                <a:lnTo>
                                  <a:pt x="824368" y="0"/>
                                </a:lnTo>
                                <a:lnTo>
                                  <a:pt x="824370" y="824370"/>
                                </a:lnTo>
                                <a:close/>
                              </a:path>
                            </a:pathLst>
                          </a:custGeom>
                          <a:solidFill>
                            <a:srgbClr val="FB56BB"/>
                          </a:solidFill>
                          <a:ln>
                            <a:noFill/>
                          </a:ln>
                        </wps:spPr>
                        <wps:bodyPr spcFirstLastPara="1" wrap="square" lIns="91425" tIns="91425" rIns="91425" bIns="91425" anchor="ctr" anchorCtr="0">
                          <a:noAutofit/>
                        </wps:bodyPr>
                      </wps:wsp>
                      <wps:wsp>
                        <wps:cNvPr id="5" name="Shape 5"/>
                        <wps:cNvSpPr/>
                        <wps:spPr>
                          <a:xfrm>
                            <a:off x="268107" y="261667"/>
                            <a:ext cx="556260" cy="619125"/>
                          </a:xfrm>
                          <a:custGeom>
                            <a:avLst/>
                            <a:gdLst/>
                            <a:ahLst/>
                            <a:cxnLst/>
                            <a:rect l="l" t="t" r="r" b="b"/>
                            <a:pathLst>
                              <a:path w="556260" h="619125" extrusionOk="0">
                                <a:moveTo>
                                  <a:pt x="526199" y="618889"/>
                                </a:moveTo>
                                <a:lnTo>
                                  <a:pt x="0" y="92690"/>
                                </a:lnTo>
                                <a:lnTo>
                                  <a:pt x="92690" y="0"/>
                                </a:lnTo>
                                <a:lnTo>
                                  <a:pt x="556254" y="463563"/>
                                </a:lnTo>
                                <a:lnTo>
                                  <a:pt x="556224" y="588793"/>
                                </a:lnTo>
                                <a:lnTo>
                                  <a:pt x="526199" y="618889"/>
                                </a:lnTo>
                                <a:close/>
                              </a:path>
                            </a:pathLst>
                          </a:custGeom>
                          <a:solidFill>
                            <a:srgbClr val="28408F"/>
                          </a:solidFill>
                          <a:ln>
                            <a:noFill/>
                          </a:ln>
                        </wps:spPr>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543.75pt;margin-top:-1.15pt;height:85.55pt;width:74.5pt;mso-position-horizontal-relative:page;mso-position-vertical-relative:page;z-index:251659264;mso-width-relative:page;mso-height-relative:page;" coordorigin="4867550,3189500" coordsize="946225,1088900" o:gfxdata="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">
              <o:lock v:ext="edit" aspectratio="f"/>
              <v:group id="_x0000_s1026" o:spid="_x0000_s1026" o:spt="203" style="position:absolute;left:4867573;top:3189505;height:1088906;width:946183;" coordorigin="-22860,-102508" coordsize="847227,98330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3" o:spid="_x0000_s1026" o:spt="1" style="position:absolute;left:-22860;top:0;height:880775;width:847225;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3B3A7B66">
                        <w:pPr>
                          <w:spacing w:before="0" w:after="0" w:line="240" w:lineRule="auto"/>
                          <w:ind w:left="0" w:right="0" w:firstLine="0"/>
                          <w:jc w:val="left"/>
                        </w:pPr>
                      </w:p>
                    </w:txbxContent>
                  </v:textbox>
                </v:rect>
                <v:shape id="Shape 4" o:spid="_x0000_s1026" o:spt="100" style="position:absolute;left:-11679;top:-102508;height:824865;width:824865;v-text-anchor:middle;" fillcolor="#FB56BB" filled="t" stroked="f" coordsize="824865,824865" o:gfxdata="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rRZr4A&#10;AADaAAAADwAAAAAAAAABACAAAAAiAAAAZHJzL2Rvd25yZXYueG1sUEsBAhQAFAAAAAgAh07iQDMv&#10;BZ47AAAAOQAAABAAAAAAAAAAAQAgAAAADQEAAGRycy9zaGFwZXhtbC54bWxQSwUGAAAAAAYABgBb&#10;AQAAtwMAAAAA&#10;" path="m824370,824370l0,0,824368,0,824370,824370xe">
                  <v:fill on="t" focussize="0,0"/>
                  <v:stroke on="f"/>
                  <v:imagedata o:title=""/>
                  <o:lock v:ext="edit" aspectratio="f"/>
                  <v:textbox inset="7.1988188976378pt,7.1988188976378pt,7.1988188976378pt,7.1988188976378pt"/>
                </v:shape>
                <v:shape id="Shape 5" o:spid="_x0000_s1026" o:spt="100" style="position:absolute;left:268107;top:261667;height:619125;width:556260;v-text-anchor:middle;" fillcolor="#28408F" filled="t" stroked="f" coordsize="556260,619125" o:gfxdata="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4lw68AAAA&#10;2gAAAA8AAAAAAAAAAQAgAAAAIgAAAGRycy9kb3ducmV2LnhtbFBLAQIUABQAAAAIAIdO4kAzLwWe&#10;OwAAADkAAAAQAAAAAAAAAAEAIAAAAAsBAABkcnMvc2hhcGV4bWwueG1sUEsFBgAAAAAGAAYAWwEA&#10;ALUDAAAAAA==&#10;" path="m526199,618889l0,92690,92690,0,556254,463563,556224,588793,526199,618889xe">
                  <v:fill on="t" focussize="0,0"/>
                  <v:stroke on="f"/>
                  <v:imagedata o:title=""/>
                  <o:lock v:ext="edit" aspectratio="f"/>
                  <v:textbox inset="7.1988188976378pt,7.1988188976378pt,7.1988188976378pt,7.1988188976378pt"/>
                </v:shape>
              </v:group>
            </v:group>
          </w:pict>
        </mc:Fallback>
      </mc:AlternateContent>
    </w:r>
    <w:r>
      <w:drawing>
        <wp:anchor distT="114300" distB="114300" distL="114300" distR="114300" simplePos="0" relativeHeight="251659264" behindDoc="0" locked="0" layoutInCell="1" allowOverlap="1">
          <wp:simplePos x="0" y="0"/>
          <wp:positionH relativeFrom="column">
            <wp:posOffset>-999490</wp:posOffset>
          </wp:positionH>
          <wp:positionV relativeFrom="paragraph">
            <wp:posOffset>-342265</wp:posOffset>
          </wp:positionV>
          <wp:extent cx="2117725" cy="1085850"/>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1"/>
                  <a:srcRect/>
                  <a:stretch>
                    <a:fillRect/>
                  </a:stretch>
                </pic:blipFill>
                <pic:spPr>
                  <a:xfrm>
                    <a:off x="0" y="0"/>
                    <a:ext cx="2117408" cy="10858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FECA62"/>
    <w:multiLevelType w:val="multilevel"/>
    <w:tmpl w:val="47FECA62"/>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C6FA209"/>
    <w:rsid w:val="C7C5B361"/>
    <w:rsid w:val="DF6909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78" w:lineRule="auto"/>
    </w:pPr>
    <w:rPr>
      <w:rFonts w:ascii="Aptos" w:hAnsi="Aptos" w:eastAsia="Aptos" w:cs="Aptos"/>
      <w:sz w:val="24"/>
      <w:szCs w:val="24"/>
      <w:lang w:val="en"/>
    </w:rPr>
  </w:style>
  <w:style w:type="paragraph" w:styleId="2">
    <w:name w:val="heading 1"/>
    <w:basedOn w:val="1"/>
    <w:next w:val="1"/>
    <w:uiPriority w:val="0"/>
    <w:pPr>
      <w:keepNext/>
      <w:keepLines/>
      <w:spacing w:before="360" w:after="80"/>
    </w:pPr>
    <w:rPr>
      <w:rFonts w:ascii="Play" w:hAnsi="Play" w:eastAsia="Play" w:cs="Play"/>
      <w:color w:val="0F4761"/>
      <w:sz w:val="40"/>
      <w:szCs w:val="40"/>
    </w:rPr>
  </w:style>
  <w:style w:type="paragraph" w:styleId="3">
    <w:name w:val="heading 2"/>
    <w:basedOn w:val="1"/>
    <w:next w:val="1"/>
    <w:uiPriority w:val="0"/>
    <w:pPr>
      <w:keepNext/>
      <w:keepLines/>
      <w:spacing w:before="160" w:after="80"/>
    </w:pPr>
    <w:rPr>
      <w:rFonts w:ascii="Play" w:hAnsi="Play" w:eastAsia="Play" w:cs="Play"/>
      <w:color w:val="0F4761"/>
      <w:sz w:val="32"/>
      <w:szCs w:val="32"/>
    </w:rPr>
  </w:style>
  <w:style w:type="paragraph" w:styleId="4">
    <w:name w:val="heading 3"/>
    <w:basedOn w:val="1"/>
    <w:next w:val="1"/>
    <w:uiPriority w:val="0"/>
    <w:pPr>
      <w:keepNext/>
      <w:keepLines/>
      <w:spacing w:before="160" w:after="80"/>
    </w:pPr>
    <w:rPr>
      <w:color w:val="0F4761"/>
      <w:sz w:val="28"/>
      <w:szCs w:val="28"/>
    </w:rPr>
  </w:style>
  <w:style w:type="paragraph" w:styleId="5">
    <w:name w:val="heading 4"/>
    <w:basedOn w:val="1"/>
    <w:next w:val="1"/>
    <w:uiPriority w:val="0"/>
    <w:pPr>
      <w:keepNext/>
      <w:keepLines/>
      <w:spacing w:before="80" w:after="40"/>
    </w:pPr>
    <w:rPr>
      <w:i/>
      <w:iCs/>
      <w:color w:val="0F4761"/>
    </w:rPr>
  </w:style>
  <w:style w:type="paragraph" w:styleId="6">
    <w:name w:val="heading 5"/>
    <w:basedOn w:val="1"/>
    <w:next w:val="1"/>
    <w:uiPriority w:val="0"/>
    <w:pPr>
      <w:keepNext/>
      <w:keepLines/>
      <w:spacing w:before="80" w:after="40"/>
    </w:pPr>
    <w:rPr>
      <w:color w:val="0F4761"/>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unhideWhenUsed/>
    <w:uiPriority w:val="99"/>
    <w:pPr>
      <w:tabs>
        <w:tab w:val="center" w:pos="4513"/>
        <w:tab w:val="right" w:pos="9026"/>
      </w:tabs>
      <w:spacing w:after="0" w:line="240" w:lineRule="auto"/>
    </w:pPr>
  </w:style>
  <w:style w:type="paragraph" w:styleId="11">
    <w:name w:val="header"/>
    <w:basedOn w:val="1"/>
    <w:unhideWhenUsed/>
    <w:uiPriority w:val="99"/>
    <w:pPr>
      <w:tabs>
        <w:tab w:val="center" w:pos="4513"/>
        <w:tab w:val="right" w:pos="9026"/>
      </w:tabs>
      <w:spacing w:after="0" w:line="240" w:lineRule="auto"/>
    </w:pPr>
  </w:style>
  <w:style w:type="paragraph" w:styleId="12">
    <w:name w:val="Subtitle"/>
    <w:basedOn w:val="1"/>
    <w:next w:val="1"/>
    <w:uiPriority w:val="0"/>
    <w:rPr>
      <w:color w:val="595959"/>
      <w:sz w:val="28"/>
      <w:szCs w:val="28"/>
    </w:rPr>
  </w:style>
  <w:style w:type="paragraph" w:styleId="13">
    <w:name w:val="Title"/>
    <w:basedOn w:val="1"/>
    <w:next w:val="1"/>
    <w:uiPriority w:val="0"/>
    <w:pPr>
      <w:spacing w:after="80" w:line="240" w:lineRule="auto"/>
    </w:pPr>
    <w:rPr>
      <w:rFonts w:ascii="Play" w:hAnsi="Play" w:eastAsia="Play" w:cs="Play"/>
      <w:sz w:val="56"/>
      <w:szCs w:val="56"/>
    </w:rPr>
  </w:style>
  <w:style w:type="table" w:customStyle="1" w:styleId="14">
    <w:name w:val="TableNormal"/>
    <w:uiPriority w:val="0"/>
    <w:tblPr>
      <w:tblCellMar>
        <w:top w:w="100" w:type="dxa"/>
        <w:left w:w="100" w:type="dxa"/>
        <w:bottom w:w="100" w:type="dxa"/>
        <w:right w:w="100" w:type="dxa"/>
      </w:tblCellMar>
    </w:tbl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TotalTime>6</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2026-07-28T19:07:06Z</dcterms:created>
  <dc:creator>Data</dc:creator>
  <cp:lastModifiedBy>Sojan Thomas T</cp:lastModifiedBy>
  <dcterms:modified xsi:type="dcterms:W3CDTF">2026-07-28T19:14:25Z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63536A21C2A665D64CB1686A62E65041_42</vt:lpwstr>
  </property>
</Properties>
</file>