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RUNq95JR2w/P3NfjOmWdeG==&#10;" textCheckSum="" ver="1">
  <a:bounds l="4975" t="9" r="5395" b="309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SpPr/>
        <wps:spPr>
          <a:xfrm>
            <a:off x="0" y="0"/>
            <a:ext cx="266700" cy="190500"/>
          </a:xfrm>
          <a:prstGeom prst="rect">
            <a:avLst/>
          </a:prstGeom>
          <a:solidFill>
            <a:sysClr val="window" lastClr="FFFFFF"/>
          </a:solidFill>
          <a:ln w="12700" cap="flat" cmpd="sng" algn="ctr">
            <a:solidFill>
              <a:srgbClr val="70AD47"/>
            </a:solidFill>
            <a:prstDash val="solid"/>
            <a:miter lim="800000"/>
          </a:ln>
          <a:effectLst/>
        </wps:spPr>
        <wps:txbx id="2"/>
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<a:noAutofit/>
        </wps:bodyPr>
      </wps:wsp>
    </a:graphicData>
  </a:graphic>
</wp:e2oholder>
</file>