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Card@Once Instant Issue Card Printing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</w:tcPr>
          <w:p>
            <w:pPr>
              <w:spacing w:before="40" w:after="40"/>
              <w:jc w:val="left"/>
            </w:pPr>
            <w:r>
              <w:rPr>
                <w:color w:val="154747"/>
                <w:sz w:val="20"/>
                <w:szCs w:val="20"/>
                <w:rFonts w:ascii="Calibri" w:cs="Calibri" w:eastAsia="Calibri" w:hAnsi="Calibri"/>
              </w:rPr>
              <w:t xml:space="preserve">Card Services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</w:tcPr>
          <w:p>
            <w:pPr>
              <w:spacing w:before="40" w:after="40"/>
              <w:jc w:val="right"/>
            </w:pPr>
            <w:r>
              <w:rPr>
                <w:color w:val="154747"/>
                <w:sz w:val="20"/>
                <w:szCs w:val="20"/>
                <w:rFonts w:ascii="Calibri" w:cs="Calibri" w:eastAsia="Calibri" w:hAnsi="Calibri"/>
              </w:rPr>
              <w:t xml:space="preserve">November 2025</w:t>
            </w:r>
          </w:p>
        </w:tc>
      </w:tr>
    </w:tbl>
    <w:p>
      <w:pPr>
        <w:spacing w:after="100"/>
      </w:pPr>
    </w:p>
    <w:p>
      <w:pPr>
        <w:jc w:val="left"/>
      </w:pPr>
      <w:r>
        <w:rPr>
          <w:b/>
          <w:bCs/>
          <w:color w:val="0F4761"/>
          <w:sz w:val="24"/>
          <w:szCs w:val="24"/>
        </w:rPr>
        <w:t xml:space="preserve">OVERVIEW</w:t>
      </w:r>
    </w:p>
    <w:p>
      <w:pPr>
        <w:spacing w:after="80"/>
        <w:jc w:val="left"/>
      </w:pPr>
      <w:r>
        <w:rPr>
          <w:sz w:val="19"/>
          <w:szCs w:val="19"/>
        </w:rPr>
        <w:t xml:space="preserve">This procedure covers instant issue card printing for consumer and business debit and credit cards using the Card@Once system. Staff must build cards in GOLD before printing. This guide includes login, card selection, PIN entry, activation, troubleshooting, and manager reporting functions.</w:t>
      </w:r>
    </w:p>
    <w:p>
      <w:pPr>
        <w:spacing w:after="80"/>
        <w:jc w:val="left"/>
      </w:pPr>
      <w:r>
        <w:rPr>
          <w:b/>
          <w:bCs/>
          <w:sz w:val="17"/>
          <w:szCs w:val="17"/>
        </w:rPr>
        <w:t xml:space="preserve">RELATED: </w:t>
      </w:r>
      <w:r>
        <w:rPr>
          <w:b/>
          <w:bCs/>
          <w:color w:val="555555"/>
          <w:sz w:val="16"/>
          <w:szCs w:val="16"/>
        </w:rPr>
        <w:t xml:space="preserve">Policies: </w:t>
      </w:r>
      <w:r>
        <w:rPr>
          <w:color w:val="555555"/>
          <w:sz w:val="16"/>
          <w:szCs w:val="16"/>
        </w:rPr>
        <w:t xml:space="preserve">Debit Card Policy, Credit Card Policy  |  </w:t>
      </w:r>
      <w:r>
        <w:rPr>
          <w:b/>
          <w:bCs/>
          <w:color w:val="555555"/>
          <w:sz w:val="16"/>
          <w:szCs w:val="16"/>
        </w:rPr>
        <w:t xml:space="preserve">Procedures: </w:t>
      </w:r>
      <w:r>
        <w:rPr>
          <w:color w:val="555555"/>
          <w:sz w:val="16"/>
          <w:szCs w:val="16"/>
        </w:rPr>
        <w:t xml:space="preserve">FIS PaymentOne Activation  |  </w:t>
      </w:r>
      <w:r>
        <w:rPr>
          <w:b/>
          <w:bCs/>
          <w:color w:val="555555"/>
          <w:sz w:val="16"/>
          <w:szCs w:val="16"/>
        </w:rPr>
        <w:t xml:space="preserve">Forms: </w:t>
      </w:r>
      <w:r>
        <w:rPr>
          <w:color w:val="555555"/>
          <w:sz w:val="16"/>
          <w:szCs w:val="16"/>
        </w:rPr>
        <w:t xml:space="preserve">Card Issuance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Quick Reference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Card@Once URL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cardatonce.eftsource.com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Support Phone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1-800-237-3387 (Opt 2)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Re-PIN Phone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1-800-290-7893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Manual Offset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0000</w:t>
            </w:r>
          </w:p>
        </w:tc>
      </w:tr>
    </w:tbl>
    <w:p>
      <w:pPr>
        <w:spacing w:after="80"/>
      </w:pPr>
    </w:p>
    <w:p>
      <w:pPr>
        <w:spacing w:before="8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Contents: </w:t>
      </w:r>
      <w:hyperlink w:history="1" w:anchor="prerequisites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Prerequisites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system-access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System Access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print-card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Print a Card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pin-entry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PIN Entry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activation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Card Activation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credit-cards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Credit Card Printing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troubleshooting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Troubleshooting</w:t>
        </w:r>
      </w:hyperlink>
      <w:r>
        <w:rPr>
          <w:color w:val="999999"/>
          <w:sz w:val="20"/>
          <w:szCs w:val="20"/>
          <w:rFonts w:ascii="Calibri" w:cs="Calibri" w:eastAsia="Calibri" w:hAnsi="Calibri"/>
        </w:rPr>
        <w:t xml:space="preserve">  •  </w:t>
      </w:r>
      <w:hyperlink w:history="1" w:anchor="reports">
        <w:r>
          <w:rPr>
            <w:color w:val="154747"/>
            <w:sz w:val="20"/>
            <w:szCs w:val="20"/>
            <w:rFonts w:ascii="Calibri" w:cs="Calibri" w:eastAsia="Calibri" w:hAnsi="Calibri"/>
          </w:rPr>
          <w:t xml:space="preserve">Manager Reports</w:t>
        </w:r>
      </w:hyperlink>
    </w:p>
    <w:p>
      <w:pPr>
        <w:pBdr>
          <w:bottom w:val="single" w:color="154747" w:sz="12"/>
        </w:pBdr>
        <w:spacing w:before="180" w:after="60"/>
      </w:pPr>
      <w:bookmarkStart w:name="prerequisites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Prerequisites</w:t>
      </w:r>
      <w:bookmarkEnd w:id="1"/>
    </w:p>
    <w:p>
      <w:pPr>
        <w:pBdr>
          <w:left w:val="single" w:color="C00000" w:sz="32"/>
        </w:pBdr>
        <w:shd w:fill="F8D7DA" w:val="clear"/>
        <w:spacing w:before="120" w:after="120"/>
        <w:ind w:left="216" w:right="216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⛔ </w:t>
      </w:r>
      <w:r>
        <w:rPr>
          <w:sz w:val="20"/>
          <w:szCs w:val="20"/>
          <w:rFonts w:ascii="Calibri" w:cs="Calibri" w:eastAsia="Calibri" w:hAnsi="Calibri"/>
        </w:rPr>
        <w:t xml:space="preserve">Card MUST be built in GOLD before printing. Verify card number and expiration date match GOLD exactly.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8"/>
          <w:szCs w:val="18"/>
        </w:rPr>
        <w:t xml:space="preserve">Active Card@Once login credentials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8"/>
          <w:szCs w:val="18"/>
        </w:rPr>
        <w:t xml:space="preserve">Card@Once printer connected and online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8"/>
          <w:szCs w:val="18"/>
        </w:rPr>
        <w:t xml:space="preserve">Card stock loaded in printer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8"/>
          <w:szCs w:val="18"/>
        </w:rPr>
        <w:t xml:space="preserve">Ribbon installed with sufficient remaining prints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PIN pad device connected (for in-branch PIN entry)</w:t>
      </w:r>
    </w:p>
    <w:p>
      <w:pPr>
        <w:spacing w:after="40"/>
      </w:pP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Card Type Selection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Card Type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Card@Once Selection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Consumer Debit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TONGASS FCU C@O EMV CONSUMER-411393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Debit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TONGASS FCU C@O EMV BUSINESS-426164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Consumer Credit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EMV CREDIT-412054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Credit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EMV BUSINESS CREDIT-474443</w:t>
            </w:r>
          </w:p>
        </w:tc>
      </w:tr>
    </w:tbl>
    <w:p>
      <w:pPr>
        <w:spacing w:after="60"/>
      </w:pPr>
    </w:p>
    <w:p>
      <w:pPr>
        <w:pBdr>
          <w:bottom w:val="single" w:color="154747" w:sz="12"/>
        </w:pBdr>
        <w:spacing w:before="180" w:after="60"/>
      </w:pPr>
      <w:bookmarkStart w:name="system-access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System Access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Navigate to https://cardatonce.eftsource.com/Home/Login and enter your username and password.</w:t>
            </w:r>
          </w:p>
          <w:p>
            <w:pPr>
              <w:pBdr>
                <w:left w:val="single" w:color="2E74B5" w:sz="32"/>
              </w:pBdr>
              <w:shd w:fill="D1ECF1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ℹ️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Forgot password? Select 'Forgot your password?' to receive reset instructions via email. You cannot reuse previous passwords.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476500" cy="1733550"/>
                  <wp:effectExtent t="0" r="0" b="0" l="0"/>
                  <wp:docPr id="1" name="screenshot" descr="Navigate to https://cardatonce.eftsource.com/Home/Login and enter your username and password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2.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From the Home Dashboard, select 'Print a Card' tab or the +Print a Card icon in the upper right corner.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857500" cy="2000250"/>
                  <wp:effectExtent t="0" r="0" b="0" l="0"/>
                  <wp:docPr id="1" name="screenshot" descr="From the Home Dashboard, select 'Print a Card' tab or the +Print a Card icon in the upper right corner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print-card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Print a Card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3.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the correct card type from the dropdown. Reference the Card Type Selection table above for the correct selection.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a.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Consumer Debit: TONGASS FCU C@O EMV CONSUMER-411393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b.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Debit: TONGASS FCU C@O EMV BUSINESS-426164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667000" cy="1866900"/>
                  <wp:effectExtent t="0" r="0" b="0" l="0"/>
                  <wp:docPr id="1" name="screenshot" descr="Select the correct card type from the dropdown. Reference the Card Type Selection table above for the correct selection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4.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Enter the cardholder information exactly as it appears in GOLD.</w:t>
            </w:r>
          </w:p>
          <w:p>
            <w:pPr>
              <w:pBdr>
                <w:left w:val="single" w:color="FFC000" w:sz="32"/>
              </w:pBdr>
              <w:shd w:fill="FFF2CC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⚠️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cards: Cardholder name MUST match the business name exactly as shown in GOLD.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667000" cy="1866900"/>
                  <wp:effectExtent t="0" r="0" b="0" l="0"/>
                  <wp:docPr id="1" name="screenshot" descr="Enter the cardholder information exactly as it appears in GOLD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5.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'Next Step' to proceed to background selection.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524000" cy="1066800"/>
                  <wp:effectExtent t="0" r="0" b="0" l="0"/>
                  <wp:docPr id="1" name="screenshot" descr="Select 'Next Step' to proceed to background selection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6.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the appropriate card background for the card type, then select 'Next Step'.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a.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Consumer Debit: Multiple background options available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b.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Debit: Single business-branded background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c.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Consumer Credit: Standard credit card design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Business Credit: Business credit card design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476500" cy="1733550"/>
                  <wp:effectExtent t="0" r="0" b="0" l="0"/>
                  <wp:docPr id="1" name="screenshot" descr="Select the appropriate card background for the card type, then select 'Next Step'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pin-entry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PIN Entry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7.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'PIN Pad Device' for in-branch PIN entry. The member enters their 4-digit PIN directly on the PIN pad and confirms by re-entering.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905000" cy="1333500"/>
                  <wp:effectExtent t="0" r="0" b="0" l="0"/>
                  <wp:docPr id="1" name="screenshot" descr="Select 'PIN Pad Device' for in-branch PIN entry. The member enters their 4-digit PIN directly on the PIN pad and confirms by re-entering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8.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If PIN Pad is not working, select 'Manual OFFSET' and enter 0000 for both Offset and Re-Enter Offset fields, then select 'Next Step'.</w:t>
            </w:r>
          </w:p>
          <w:p>
            <w:pPr>
              <w:pBdr>
                <w:left w:val="single" w:color="C00000" w:sz="32"/>
              </w:pBdr>
              <w:shd w:fill="F8D7DA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⛔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When using Manual Offset, provide the member with the Re-PIN phone number: 1-800-290-7893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286000" cy="1600200"/>
                  <wp:effectExtent t="0" r="0" b="0" l="0"/>
                  <wp:docPr id="1" name="screenshot" descr="If PIN Pad is not working, select 'Manual OFFSET' and enter 0000 for both Offset and Re-Enter Offset fields, then select 'Next Step'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9. </w:t>
      </w:r>
      <w:r>
        <w:rPr>
          <w:sz w:val="22"/>
          <w:szCs w:val="22"/>
          <w:rFonts w:ascii="Calibri" w:cs="Calibri" w:eastAsia="Calibri" w:hAnsi="Calibri"/>
        </w:rPr>
        <w:t xml:space="preserve">Verify all information on the confirmation screen: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a. </w:t>
      </w:r>
      <w:r>
        <w:rPr>
          <w:sz w:val="20"/>
          <w:szCs w:val="20"/>
          <w:rFonts w:ascii="Calibri" w:cs="Calibri" w:eastAsia="Calibri" w:hAnsi="Calibri"/>
        </w:rPr>
        <w:t xml:space="preserve">Correct printer selected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b. </w:t>
      </w:r>
      <w:r>
        <w:rPr>
          <w:sz w:val="20"/>
          <w:szCs w:val="20"/>
          <w:rFonts w:ascii="Calibri" w:cs="Calibri" w:eastAsia="Calibri" w:hAnsi="Calibri"/>
        </w:rPr>
        <w:t xml:space="preserve">Cardholder number matches GOLD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c. </w:t>
      </w:r>
      <w:r>
        <w:rPr>
          <w:sz w:val="20"/>
          <w:szCs w:val="20"/>
          <w:rFonts w:ascii="Calibri" w:cs="Calibri" w:eastAsia="Calibri" w:hAnsi="Calibri"/>
        </w:rPr>
        <w:t xml:space="preserve">Expiration date matches GOLD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d. </w:t>
      </w:r>
      <w:r>
        <w:rPr>
          <w:sz w:val="20"/>
          <w:szCs w:val="20"/>
          <w:rFonts w:ascii="Calibri" w:cs="Calibri" w:eastAsia="Calibri" w:hAnsi="Calibri"/>
        </w:rPr>
        <w:t xml:space="preserve">Cardholder/business name spelled correctly</w:t>
      </w:r>
    </w:p>
    <w:p>
      <w:pPr>
        <w:pBdr>
          <w:left w:val="single" w:color="548235" w:sz="32"/>
        </w:pBdr>
        <w:shd w:fill="E2F0D9" w:val="clear"/>
        <w:spacing w:before="120" w:after="120"/>
        <w:ind w:left="216" w:right="216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✅ </w:t>
      </w:r>
      <w:r>
        <w:rPr>
          <w:sz w:val="20"/>
          <w:szCs w:val="20"/>
          <w:rFonts w:ascii="Calibri" w:cs="Calibri" w:eastAsia="Calibri" w:hAnsi="Calibri"/>
        </w:rPr>
        <w:t xml:space="preserve">Select 'Previous Step' to correct any errors before printing.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10.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'Print' when all information is verified correct. The printing status indicator appears while the card prints.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667000" cy="1866900"/>
                  <wp:effectExtent t="0" r="0" b="0" l="0"/>
                  <wp:docPr id="1" name="screenshot" descr="Select 'Print' when all information is verified correct. The printing status indicator appears while the card prints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activation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Debit Card Activation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11.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When the Activate Card prompt appears, select 'OK' to proceed to activation.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476500" cy="1733550"/>
                  <wp:effectExtent t="0" r="0" b="0" l="0"/>
                  <wp:docPr id="1" name="screenshot" descr="When the Activate Card prompt appears, select 'OK' to proceed to activation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12.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Enter the Funding/Account Number: Add leading zeros (0000) before the GOLD account number for a total of 10 digits.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a.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Example: Account 206411 becomes 0000206411</w:t>
            </w:r>
          </w:p>
          <w:p>
            <w:pPr>
              <w:spacing w:after="20"/>
              <w:ind w:left="300"/>
              <w:jc w:val="left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b.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Account Type: Select CHECKING for all debit cards</w:t>
            </w:r>
          </w:p>
          <w:p>
            <w:pPr>
              <w:pBdr>
                <w:left w:val="single" w:color="C00000" w:sz="32"/>
              </w:pBdr>
              <w:shd w:fill="F8D7DA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⛔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DO NOT enter the MICR account number. Use the GOLD account number only.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476500" cy="1733550"/>
                  <wp:effectExtent t="0" r="0" b="0" l="0"/>
                  <wp:docPr id="1" name="screenshot" descr="Enter the Funding/Account Number: Add leading zeros (0000) before the GOLD account number for a total of 10 digits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13.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'ACTIVATE CARD' to complete activation. The Activated field must show 'True' for successful debit card activation.</w:t>
            </w:r>
          </w:p>
          <w:p>
            <w:pPr>
              <w:pBdr>
                <w:left w:val="single" w:color="FFC000" w:sz="32"/>
              </w:pBdr>
              <w:shd w:fill="FFF2CC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⚠️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ALWAYS activate the card, even when reprinting the same card number. If Activated shows 'False', contact VSR/Card Services.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857500" cy="2000250"/>
                  <wp:effectExtent t="0" r="0" b="0" l="0"/>
                  <wp:docPr id="1" name="screenshot" descr="Select 'ACTIVATE CARD' to complete activation. The Activated field must show 'True' for successful debit card activation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credit-cards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Credit Card Printing</w:t>
      </w:r>
      <w:bookmarkEnd w:id="1"/>
    </w:p>
    <w:p>
      <w:pPr>
        <w:spacing w:after="25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14. </w:t>
      </w:r>
      <w:r>
        <w:rPr>
          <w:sz w:val="22"/>
          <w:szCs w:val="22"/>
          <w:rFonts w:ascii="Calibri" w:cs="Calibri" w:eastAsia="Calibri" w:hAnsi="Calibri"/>
        </w:rPr>
        <w:t xml:space="preserve">Follow the same steps above for credit card printing. The key difference is activation: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a. </w:t>
      </w:r>
      <w:r>
        <w:rPr>
          <w:sz w:val="20"/>
          <w:szCs w:val="20"/>
          <w:rFonts w:ascii="Calibri" w:cs="Calibri" w:eastAsia="Calibri" w:hAnsi="Calibri"/>
        </w:rPr>
        <w:t xml:space="preserve">Consumer Credit: EMV CREDIT-412054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b. </w:t>
      </w:r>
      <w:r>
        <w:rPr>
          <w:sz w:val="20"/>
          <w:szCs w:val="20"/>
          <w:rFonts w:ascii="Calibri" w:cs="Calibri" w:eastAsia="Calibri" w:hAnsi="Calibri"/>
        </w:rPr>
        <w:t xml:space="preserve">Business Credit: EMV BUSINESS CREDIT-474443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15.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After printing, credit cards will show 'Activated: False' in Card@Once. This is expected—credit cards must be activated in FIS PaymentOne.</w:t>
            </w:r>
          </w:p>
          <w:p>
            <w:pPr>
              <w:pBdr>
                <w:left w:val="single" w:color="C00000" w:sz="32"/>
              </w:pBdr>
              <w:shd w:fill="F8D7DA" w:val="clear"/>
              <w:spacing w:before="80" w:after="80"/>
              <w:ind w:left="216" w:right="216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⛔ </w:t>
            </w:r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credit cards MUST be activated in FIS PaymentOne. Card@Once activation does not apply to credit cards.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857500" cy="2000250"/>
                  <wp:effectExtent t="0" r="0" b="0" l="0"/>
                  <wp:docPr id="1" name="screenshot" descr="After printing, credit cards will show 'Activated: False' in Card@Once. This is expected—credit cards must be activated in FIS PaymentOne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16.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the 'Previous Jobs' tab to view print history for your branch. Verify debit cards show 'True' under Activated; credit cards will show 'False'.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857500" cy="2000250"/>
                  <wp:effectExtent t="0" r="0" b="0" l="0"/>
                  <wp:docPr id="1" name="screenshot" descr="Select the 'Previous Jobs' tab to view print history for your branch. Verify debit cards show 'True' under Activated; credit cards will show 'False'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54747" w:sz="12"/>
        </w:pBdr>
        <w:spacing w:before="180" w:after="60"/>
      </w:pPr>
      <w:bookmarkStart w:name="troubleshooting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Troubleshooting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Issue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Cause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25" w:after="25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Resolution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Print error message (red)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Connection or hardware issue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Check: printer connected, no flashing lights, card stock loaded, ribbon installed, internet connected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Error persists after checks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System issue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Log out, restart browser, retry. If still failing, call Card@Once: 1-800-237-3387 (Option 2)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PIN pad not responding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Device disconnection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Use Manual Offset (0000), provide member Re-PIN phone: 1-800-290-7893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Debit card shows 'False' activation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Activation failed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Contact VSR/Card Services for assistance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Credit card shows 'False' activation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Normal behavior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Activate credit cards in FIS PaymentOne (not Card@Once)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Forgot password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N/A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Select 'Forgot your password?' on login page; reset email sent</w:t>
            </w:r>
          </w:p>
        </w:tc>
      </w:tr>
    </w:tbl>
    <w:p>
      <w:pPr>
        <w:spacing w:after="50"/>
      </w:pPr>
    </w:p>
    <w:p>
      <w:pPr>
        <w:pBdr>
          <w:bottom w:val="single" w:color="154747" w:sz="12"/>
        </w:pBdr>
        <w:spacing w:before="180" w:after="60"/>
      </w:pPr>
      <w:bookmarkStart w:name="reports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Manager Reports (Manager Access Only)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17.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the 'Reports' tab, then select 'Real Time Report' from the dropdown.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476500" cy="1733550"/>
                  <wp:effectExtent t="0" r="0" b="0" l="0"/>
                  <wp:docPr id="1" name="screenshot" descr="Select the 'Reports' tab, then select 'Real Time Report' from the dropdown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18. </w:t>
      </w:r>
      <w:r>
        <w:rPr>
          <w:sz w:val="22"/>
          <w:szCs w:val="22"/>
          <w:rFonts w:ascii="Calibri" w:cs="Calibri" w:eastAsia="Calibri" w:hAnsi="Calibri"/>
        </w:rPr>
        <w:t xml:space="preserve">Configure the report parameters: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a. </w:t>
      </w:r>
      <w:r>
        <w:rPr>
          <w:sz w:val="20"/>
          <w:szCs w:val="20"/>
          <w:rFonts w:ascii="Calibri" w:cs="Calibri" w:eastAsia="Calibri" w:hAnsi="Calibri"/>
        </w:rPr>
        <w:t xml:space="preserve">Step 1 - Report Type: Select 'Audit'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b. </w:t>
      </w:r>
      <w:r>
        <w:rPr>
          <w:sz w:val="20"/>
          <w:szCs w:val="20"/>
          <w:rFonts w:ascii="Calibri" w:cs="Calibri" w:eastAsia="Calibri" w:hAnsi="Calibri"/>
        </w:rPr>
        <w:t xml:space="preserve">Step 2 - Data Parameters: Enter start and end dates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c. </w:t>
      </w:r>
      <w:r>
        <w:rPr>
          <w:sz w:val="20"/>
          <w:szCs w:val="20"/>
          <w:rFonts w:ascii="Calibri" w:cs="Calibri" w:eastAsia="Calibri" w:hAnsi="Calibri"/>
        </w:rPr>
        <w:t xml:space="preserve">Step 3 - Report Format: Leave as 'Adobe Acrobat (.pdf)'</w:t>
      </w:r>
    </w:p>
    <w:p>
      <w:pPr>
        <w:spacing w:after="20"/>
        <w:ind w:left="40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d. </w:t>
      </w:r>
      <w:r>
        <w:rPr>
          <w:sz w:val="20"/>
          <w:szCs w:val="20"/>
          <w:rFonts w:ascii="Calibri" w:cs="Calibri" w:eastAsia="Calibri" w:hAnsi="Calibri"/>
        </w:rPr>
        <w:t xml:space="preserve">Step 4 - Generated Report: View real-time print job status and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19. 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Select 'Generate Report' to view audit data for the selected date range. This report shows all print jobs and any errors encountered.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tcMar>
              <w:top w:type="dxa" w:w="72"/>
              <w:left w:type="dxa" w:w="144"/>
              <w:bottom w:type="dxa" w:w="72"/>
              <w:right w:type="dxa" w:w="144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667000" cy="1866900"/>
                  <wp:effectExtent t="0" r="0" b="0" l="0"/>
                  <wp:docPr id="1" name="screenshot" descr="Select 'Generate Report' to view audit data for the selected date range. This report shows all print jobs and any errors encountered.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color="154747" w:sz="12"/>
        </w:pBdr>
        <w:spacing w:before="180" w:after="60"/>
      </w:pPr>
      <w:bookmarkStart w:name="revision-history" w:id="1"/>
      <w:r>
        <w:rPr>
          <w:b/>
          <w:bCs/>
          <w:color w:val="154747"/>
          <w:sz w:val="28"/>
          <w:szCs w:val="28"/>
          <w:rFonts w:ascii="Calibri" w:cs="Calibri" w:eastAsia="Calibri" w:hAnsi="Calibri"/>
        </w:rPr>
        <w:t xml:space="preserve">Revision History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Date Updated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Reviewed By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Changes Made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November 2025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Card Services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Reformatted to TFCU procedure template; reorganized sections; added troubleshooting table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color w:val="666666"/>
        <w:sz w:val="18"/>
        <w:szCs w:val="18"/>
        <w:rFonts w:ascii="Calibri" w:cs="Calibri" w:eastAsia="Calibri" w:hAnsi="Calibri"/>
      </w:rPr>
      <w:t xml:space="preserve">Card Services</w:t>
    </w:r>
    <w:r>
      <w:t xml:space="preserve">		</w:t>
    </w:r>
    <w:r>
      <w:rPr>
        <w:color w:val="666666"/>
        <w:sz w:val="18"/>
        <w:szCs w:val="18"/>
        <w:rFonts w:ascii="Calibri" w:cs="Calibri" w:eastAsia="Calibri" w:hAnsi="Calibri"/>
      </w:rPr>
      <w:t xml:space="preserve">Card@Once Instant Issue Card Printing | Page </w:t>
    </w:r>
    <w:r>
      <w:rPr>
        <w:color w:val="666666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Overview">
    <w:name w:val="Overview"/>
    <w:basedOn w:val="Normal"/>
    <w:pPr>
      <w:spacing w:before="120" w:after="80"/>
    </w:pPr>
    <w:rPr>
      <w:b/>
      <w:bCs/>
      <w:color w:val="0F4761"/>
      <w:sz w:val="26"/>
      <w:szCs w:val="26"/>
      <w:rFonts w:ascii="Calibri" w:cs="Calibri" w:eastAsia="Calibri" w:hAnsi="Calibri"/>
    </w:rPr>
  </w:style>
  <w:style w:type="paragraph" w:styleId="SectionHeader">
    <w:name w:val="Section Header"/>
    <w:basedOn w:val="Normal"/>
    <w:pPr>
      <w:spacing w:before="180" w:after="60"/>
    </w:pPr>
    <w:rPr>
      <w:b/>
      <w:bCs/>
      <w:sz w:val="28"/>
      <w:szCs w:val="28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f1b10446660dac12279f09770abd2b3026a6214.png"/><Relationship Id="rId9" Type="http://schemas.openxmlformats.org/officeDocument/2006/relationships/image" Target="media/bbbd6bee06a7f7cdf33033173f39e0a65ffa7fb4.png"/><Relationship Id="rId10" Type="http://schemas.openxmlformats.org/officeDocument/2006/relationships/image" Target="media/680ee84ccea9ca7457363cad565e15b67affc7a4.png"/><Relationship Id="rId11" Type="http://schemas.openxmlformats.org/officeDocument/2006/relationships/image" Target="media/6d27a6fc5105f2f0e527db8d6931f8f1ad9fc6ce.png"/><Relationship Id="rId12" Type="http://schemas.openxmlformats.org/officeDocument/2006/relationships/image" Target="media/ff87f3c970ecf4d442443d85688d4dcfb3c0a1b6.png"/><Relationship Id="rId13" Type="http://schemas.openxmlformats.org/officeDocument/2006/relationships/image" Target="media/bde30697aec07fd3bccd6385bdc7d8a19fb1feaa.png"/><Relationship Id="rId14" Type="http://schemas.openxmlformats.org/officeDocument/2006/relationships/image" Target="media/ec36eb00bd9757b5150b1c6e216bfa304849be72.png"/><Relationship Id="rId15" Type="http://schemas.openxmlformats.org/officeDocument/2006/relationships/image" Target="media/8dc9c1afbbac5aa6b86e729cf45964b2bbd53603.png"/><Relationship Id="rId16" Type="http://schemas.openxmlformats.org/officeDocument/2006/relationships/image" Target="media/7e9f4576dafb8b27faa26b37375f5905c65bf6d6.png"/><Relationship Id="rId17" Type="http://schemas.openxmlformats.org/officeDocument/2006/relationships/image" Target="media/b317e2c9562ce0610edc49a1273b55d11d74d209.png"/><Relationship Id="rId18" Type="http://schemas.openxmlformats.org/officeDocument/2006/relationships/image" Target="media/a8bf8d9b2063fc49dc757a34703e1da6ad84975c.png"/><Relationship Id="rId19" Type="http://schemas.openxmlformats.org/officeDocument/2006/relationships/image" Target="media/35c4099c9edb8ffe0fe96ca7dffa4b99fb5838dc.png"/><Relationship Id="rId20" Type="http://schemas.openxmlformats.org/officeDocument/2006/relationships/image" Target="media/d874947792b91ccbd53e0add72000629c433b76d.png"/><Relationship Id="rId21" Type="http://schemas.openxmlformats.org/officeDocument/2006/relationships/image" Target="media/ef3528418028c82ae295ba01c25b97877ab4e7bd.png"/><Relationship Id="rId22" Type="http://schemas.openxmlformats.org/officeDocument/2006/relationships/image" Target="media/3e226839bf8b139133532ab20cc972dd712a753e.png"/><Relationship Id="rId23" Type="http://schemas.openxmlformats.org/officeDocument/2006/relationships/image" Target="media/d4bde491be1f739929f4a83344d2957b1db90e40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2025-11-28T23:40:13.245Z</dcterms:created>
  <dcterms:modified xsi:type="dcterms:W3CDTF">2025-11-28T23:40:13.245Z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