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3A61" w14:textId="77777777" w:rsidR="00F00344" w:rsidRDefault="00F00344">
      <w:pPr>
        <w:rPr>
          <w:rFonts w:asciiTheme="majorHAnsi" w:hAnsiTheme="majorHAnsi"/>
        </w:rPr>
      </w:pPr>
    </w:p>
    <w:tbl>
      <w:tblPr>
        <w:tblW w:w="93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4552"/>
      </w:tblGrid>
      <w:tr w:rsidR="009D1EEE" w:rsidRPr="008B4715" w14:paraId="66C883AA" w14:textId="77777777" w:rsidTr="00AD6FAF">
        <w:trPr>
          <w:trHeight w:val="300"/>
        </w:trPr>
        <w:tc>
          <w:tcPr>
            <w:tcW w:w="9314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530AF792" w14:textId="2580B668" w:rsidR="009D1EEE" w:rsidRPr="008B4715" w:rsidRDefault="009D1EEE" w:rsidP="009D1EEE">
            <w:pPr>
              <w:jc w:val="center"/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</w:pPr>
            <w:r w:rsidRPr="009D1EEE">
              <w:rPr>
                <w:rFonts w:asciiTheme="majorHAnsi" w:hAnsiTheme="majorHAnsi"/>
                <w:color w:val="FFFFFF" w:themeColor="background1"/>
              </w:rPr>
              <w:t>OVERDRAFT OPT-IN PROCEDURE</w:t>
            </w:r>
          </w:p>
        </w:tc>
      </w:tr>
      <w:tr w:rsidR="009D1EEE" w:rsidRPr="008B4715" w14:paraId="077BF64F" w14:textId="77777777" w:rsidTr="00AD6FAF">
        <w:trPr>
          <w:trHeight w:val="300"/>
        </w:trPr>
        <w:tc>
          <w:tcPr>
            <w:tcW w:w="47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356FF29D" w14:textId="77777777" w:rsidR="009D1EEE" w:rsidRPr="008B4715" w:rsidRDefault="009D1EEE" w:rsidP="006E2513">
            <w:pPr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eastAsia="Times New Roman" w:hAnsiTheme="majorHAnsi" w:cs="Segoe UI"/>
                <w:color w:val="FFFFFF" w:themeColor="background1"/>
              </w:rPr>
              <w:t>Card Services</w:t>
            </w:r>
          </w:p>
        </w:tc>
        <w:tc>
          <w:tcPr>
            <w:tcW w:w="45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22BB536B" w14:textId="5A161356" w:rsidR="009D1EEE" w:rsidRPr="008B4715" w:rsidRDefault="009D1EEE" w:rsidP="00AD6FAF">
            <w:pPr>
              <w:jc w:val="center"/>
              <w:rPr>
                <w:rFonts w:asciiTheme="majorHAnsi" w:hAnsiTheme="majorHAnsi"/>
              </w:rPr>
            </w:pPr>
            <w:r w:rsidRPr="008B4715">
              <w:rPr>
                <w:rFonts w:asciiTheme="majorHAnsi" w:hAnsiTheme="majorHAnsi"/>
              </w:rPr>
              <w:t>September 2025</w:t>
            </w:r>
          </w:p>
        </w:tc>
      </w:tr>
    </w:tbl>
    <w:p w14:paraId="2BE7816F" w14:textId="77777777" w:rsidR="009D1EEE" w:rsidRPr="00347846" w:rsidRDefault="009D1EEE">
      <w:pPr>
        <w:rPr>
          <w:rFonts w:asciiTheme="majorHAnsi" w:hAnsiTheme="majorHAnsi"/>
        </w:rPr>
      </w:pPr>
    </w:p>
    <w:p w14:paraId="4F497B6F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OVERVIEW</w:t>
      </w:r>
    </w:p>
    <w:p w14:paraId="5111368D" w14:textId="1B604B8C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 xml:space="preserve">This procedure establishes the process for obtaining and documenting member consent for the Credit Union's courtesy pay service for </w:t>
      </w:r>
      <w:r w:rsidRPr="00347846">
        <w:rPr>
          <w:rFonts w:asciiTheme="majorHAnsi" w:hAnsiTheme="majorHAnsi"/>
        </w:rPr>
        <w:t>one-time debit card transactions in compliance with Regulation E.</w:t>
      </w:r>
    </w:p>
    <w:p w14:paraId="1C66A846" w14:textId="77777777" w:rsidR="00F00344" w:rsidRPr="00347846" w:rsidRDefault="00F00344">
      <w:pPr>
        <w:rPr>
          <w:rFonts w:asciiTheme="majorHAnsi" w:hAnsiTheme="majorHAnsi"/>
        </w:rPr>
      </w:pPr>
    </w:p>
    <w:p w14:paraId="2952523C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RELATED</w:t>
      </w:r>
    </w:p>
    <w:p w14:paraId="5629823D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  <w:i/>
          <w:iCs/>
        </w:rPr>
        <w:t>Policies:</w:t>
      </w:r>
    </w:p>
    <w:p w14:paraId="11765214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- Debit Cards Policy</w:t>
      </w:r>
    </w:p>
    <w:p w14:paraId="03377CAC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- Electronic Fund Transfers Policy</w:t>
      </w:r>
    </w:p>
    <w:p w14:paraId="02B676D4" w14:textId="77777777" w:rsidR="00F00344" w:rsidRPr="00347846" w:rsidRDefault="00F00344">
      <w:pPr>
        <w:rPr>
          <w:rFonts w:asciiTheme="majorHAnsi" w:hAnsiTheme="majorHAnsi"/>
        </w:rPr>
      </w:pPr>
    </w:p>
    <w:p w14:paraId="2CF95A2B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  <w:i/>
          <w:iCs/>
        </w:rPr>
        <w:t>Procedures:</w:t>
      </w:r>
    </w:p>
    <w:p w14:paraId="7504E21B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- Electronic Services Agreement</w:t>
      </w:r>
    </w:p>
    <w:p w14:paraId="57630ABC" w14:textId="77777777" w:rsidR="00F00344" w:rsidRPr="00347846" w:rsidRDefault="00F00344">
      <w:pPr>
        <w:rPr>
          <w:rFonts w:asciiTheme="majorHAnsi" w:hAnsiTheme="majorHAnsi"/>
        </w:rPr>
      </w:pPr>
    </w:p>
    <w:p w14:paraId="0D9FC1EA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  <w:i/>
          <w:iCs/>
        </w:rPr>
        <w:t>Forms:</w:t>
      </w:r>
    </w:p>
    <w:p w14:paraId="44DEEBE6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- Overdraft Opt-In Notice</w:t>
      </w:r>
    </w:p>
    <w:p w14:paraId="370CB1BE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- Overdraft Consent Form</w:t>
      </w:r>
    </w:p>
    <w:p w14:paraId="7D0BA208" w14:textId="77777777" w:rsidR="00F00344" w:rsidRPr="00347846" w:rsidRDefault="00F00344">
      <w:pPr>
        <w:rPr>
          <w:rFonts w:asciiTheme="majorHAnsi" w:hAnsiTheme="majorHAnsi"/>
        </w:rPr>
      </w:pPr>
    </w:p>
    <w:p w14:paraId="42540F35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CONSENT TIMING REQUIREMENTS</w:t>
      </w:r>
    </w:p>
    <w:p w14:paraId="2DD8394D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Existing Accounts (opened before July 1, 2010)</w:t>
      </w:r>
    </w:p>
    <w:p w14:paraId="5B1AF8AB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Do not assess fees for ATM or one-time debit card overdrafts on or after August 15, 2010, unless member consent has been obtained.</w:t>
      </w:r>
    </w:p>
    <w:p w14:paraId="34C28CB7" w14:textId="77777777" w:rsidR="00F00344" w:rsidRPr="00347846" w:rsidRDefault="00F00344">
      <w:pPr>
        <w:rPr>
          <w:rFonts w:asciiTheme="majorHAnsi" w:hAnsiTheme="majorHAnsi"/>
        </w:rPr>
      </w:pPr>
    </w:p>
    <w:p w14:paraId="269D2518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New Accounts (opened on or after July 1, 2010)</w:t>
      </w:r>
    </w:p>
    <w:p w14:paraId="75A4D0AC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Do not assess fees until member consent is obtained.</w:t>
      </w:r>
    </w:p>
    <w:p w14:paraId="4EE65736" w14:textId="77777777" w:rsidR="00F00344" w:rsidRPr="00347846" w:rsidRDefault="00F00344">
      <w:pPr>
        <w:rPr>
          <w:rFonts w:asciiTheme="majorHAnsi" w:hAnsiTheme="majorHAnsi"/>
        </w:rPr>
      </w:pPr>
    </w:p>
    <w:p w14:paraId="75AC8EDA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Retroactive Application</w:t>
      </w:r>
    </w:p>
    <w:p w14:paraId="77F13209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Never retroactively apply consent to overdrafts paid before consent was provided.</w:t>
      </w:r>
    </w:p>
    <w:p w14:paraId="7B197263" w14:textId="77777777" w:rsidR="00F00344" w:rsidRPr="00347846" w:rsidRDefault="00F00344">
      <w:pPr>
        <w:rPr>
          <w:rFonts w:asciiTheme="majorHAnsi" w:hAnsiTheme="majorHAnsi"/>
        </w:rPr>
      </w:pPr>
    </w:p>
    <w:p w14:paraId="1A462831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OPT-IN NOTICE REQUIREMENTS</w:t>
      </w:r>
    </w:p>
    <w:p w14:paraId="1080ACC1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Format Requirements</w:t>
      </w:r>
    </w:p>
    <w:p w14:paraId="3370307F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Include signature line or check box for consent confirmation</w:t>
      </w:r>
    </w:p>
    <w:p w14:paraId="72013D71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Keep consent method separate from other types of consents</w:t>
      </w:r>
    </w:p>
    <w:p w14:paraId="349F18EE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Obtain consent for each account separately</w:t>
      </w:r>
    </w:p>
    <w:p w14:paraId="568C261F" w14:textId="77777777" w:rsidR="00F00344" w:rsidRPr="00347846" w:rsidRDefault="00F00344">
      <w:pPr>
        <w:rPr>
          <w:rFonts w:asciiTheme="majorHAnsi" w:hAnsiTheme="majorHAnsi"/>
        </w:rPr>
      </w:pPr>
    </w:p>
    <w:p w14:paraId="599F4DEC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Required Content</w:t>
      </w:r>
    </w:p>
    <w:p w14:paraId="4F7D4EB2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Brief description of overdraft service and applicable transaction types</w:t>
      </w:r>
    </w:p>
    <w:p w14:paraId="1540D517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Dollar amount of all fees (per item, daily, sustained overdraft, negative balance)</w:t>
      </w:r>
    </w:p>
    <w:p w14:paraId="733B7F56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Daily limits on overdraft fees (or statement that no limits exist)</w:t>
      </w:r>
    </w:p>
    <w:p w14:paraId="4C90F7FC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Methods for providing consent</w:t>
      </w:r>
    </w:p>
    <w:p w14:paraId="70864E31" w14:textId="77777777" w:rsidR="00F00344" w:rsidRPr="00347846" w:rsidRDefault="00C041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347846">
        <w:rPr>
          <w:rFonts w:asciiTheme="majorHAnsi" w:hAnsiTheme="majorHAnsi"/>
        </w:rPr>
        <w:t>Available alternatives for overdraft payment</w:t>
      </w:r>
    </w:p>
    <w:p w14:paraId="6B72B139" w14:textId="77777777" w:rsidR="00F00344" w:rsidRPr="00347846" w:rsidRDefault="00F00344">
      <w:pPr>
        <w:rPr>
          <w:rFonts w:asciiTheme="majorHAnsi" w:hAnsiTheme="majorHAnsi"/>
        </w:rPr>
      </w:pPr>
    </w:p>
    <w:p w14:paraId="2A05C8A0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IMPLEMENTATION PROCESS</w:t>
      </w:r>
    </w:p>
    <w:p w14:paraId="3AEE71C6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Provide Notice</w:t>
      </w:r>
    </w:p>
    <w:p w14:paraId="688F95FD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Present opt-in notice to member in written or electronic format (if member agrees to electronic delivery).</w:t>
      </w:r>
    </w:p>
    <w:p w14:paraId="6779FBAD" w14:textId="77777777" w:rsidR="00F00344" w:rsidRPr="00347846" w:rsidRDefault="00F00344">
      <w:pPr>
        <w:rPr>
          <w:rFonts w:asciiTheme="majorHAnsi" w:hAnsiTheme="majorHAnsi"/>
        </w:rPr>
      </w:pPr>
    </w:p>
    <w:p w14:paraId="4DB903D9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Obtain Consent</w:t>
      </w:r>
    </w:p>
    <w:p w14:paraId="4DD57A2B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Secure affirmative consent through signature, check box, or electronic confirmation.</w:t>
      </w:r>
    </w:p>
    <w:p w14:paraId="11BC9166" w14:textId="77777777" w:rsidR="00F00344" w:rsidRPr="00347846" w:rsidRDefault="00F00344">
      <w:pPr>
        <w:rPr>
          <w:rFonts w:asciiTheme="majorHAnsi" w:hAnsiTheme="majorHAnsi"/>
        </w:rPr>
      </w:pPr>
    </w:p>
    <w:p w14:paraId="0A22BE5D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Document Decision</w:t>
      </w:r>
    </w:p>
    <w:p w14:paraId="71EDB41F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Record member's opt-in decision in account records with date and method of consent.</w:t>
      </w:r>
    </w:p>
    <w:p w14:paraId="47240E42" w14:textId="77777777" w:rsidR="00F00344" w:rsidRPr="00347846" w:rsidRDefault="00F00344">
      <w:pPr>
        <w:rPr>
          <w:rFonts w:asciiTheme="majorHAnsi" w:hAnsiTheme="majorHAnsi"/>
        </w:rPr>
      </w:pPr>
    </w:p>
    <w:p w14:paraId="4D43E3B3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Apply Consistently</w:t>
      </w:r>
    </w:p>
    <w:p w14:paraId="40832F2E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Ensure same account terms, conditions, and features are available regardless of opt-in status.</w:t>
      </w:r>
    </w:p>
    <w:p w14:paraId="03B5D9CC" w14:textId="77777777" w:rsidR="00F00344" w:rsidRPr="00347846" w:rsidRDefault="00F00344">
      <w:pPr>
        <w:rPr>
          <w:rFonts w:asciiTheme="majorHAnsi" w:hAnsiTheme="majorHAnsi"/>
        </w:rPr>
      </w:pPr>
    </w:p>
    <w:p w14:paraId="727111AA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JOINT ACCOUNT HANDLING</w:t>
      </w:r>
    </w:p>
    <w:p w14:paraId="76BFAD8D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Consent</w:t>
      </w:r>
    </w:p>
    <w:p w14:paraId="3271F1BC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Treat consent from any joint account holder as consent for entire account.</w:t>
      </w:r>
    </w:p>
    <w:p w14:paraId="58538858" w14:textId="77777777" w:rsidR="00F00344" w:rsidRPr="00347846" w:rsidRDefault="00F00344">
      <w:pPr>
        <w:rPr>
          <w:rFonts w:asciiTheme="majorHAnsi" w:hAnsiTheme="majorHAnsi"/>
        </w:rPr>
      </w:pPr>
    </w:p>
    <w:p w14:paraId="17A28A03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Revocation</w:t>
      </w:r>
    </w:p>
    <w:p w14:paraId="51955A19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Treat revocation from any joint account holder as revocation for entire account.</w:t>
      </w:r>
    </w:p>
    <w:p w14:paraId="69AE5615" w14:textId="77777777" w:rsidR="00F00344" w:rsidRPr="00347846" w:rsidRDefault="00F00344">
      <w:pPr>
        <w:rPr>
          <w:rFonts w:asciiTheme="majorHAnsi" w:hAnsiTheme="majorHAnsi"/>
        </w:rPr>
      </w:pPr>
    </w:p>
    <w:p w14:paraId="60295E23" w14:textId="77777777" w:rsidR="00F00344" w:rsidRPr="00347846" w:rsidRDefault="00C04164">
      <w:pPr>
        <w:pStyle w:val="Heading1"/>
        <w:rPr>
          <w:rFonts w:asciiTheme="majorHAnsi" w:hAnsiTheme="majorHAnsi"/>
        </w:rPr>
      </w:pPr>
      <w:r w:rsidRPr="00347846">
        <w:rPr>
          <w:rFonts w:asciiTheme="majorHAnsi" w:hAnsiTheme="majorHAnsi"/>
        </w:rPr>
        <w:t>IMPORTANT RESTRICTIONS</w:t>
      </w:r>
    </w:p>
    <w:p w14:paraId="2E0D3DE2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No Conditioning</w:t>
      </w:r>
    </w:p>
    <w:p w14:paraId="4D0BC06C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Never condition payment of checks, ACH transactions, or other overdrafts on ATM/debit card opt-in.</w:t>
      </w:r>
    </w:p>
    <w:p w14:paraId="56E1C759" w14:textId="77777777" w:rsidR="00F00344" w:rsidRPr="00347846" w:rsidRDefault="00F00344">
      <w:pPr>
        <w:rPr>
          <w:rFonts w:asciiTheme="majorHAnsi" w:hAnsiTheme="majorHAnsi"/>
        </w:rPr>
      </w:pPr>
    </w:p>
    <w:p w14:paraId="2EA9928D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No Obligation</w:t>
      </w:r>
    </w:p>
    <w:p w14:paraId="3A67F04F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Member opt-in does not create contractual obligation to pay overdrafts.</w:t>
      </w:r>
    </w:p>
    <w:p w14:paraId="407ACC4F" w14:textId="77777777" w:rsidR="00F00344" w:rsidRPr="00347846" w:rsidRDefault="00F00344">
      <w:pPr>
        <w:rPr>
          <w:rFonts w:asciiTheme="majorHAnsi" w:hAnsiTheme="majorHAnsi"/>
        </w:rPr>
      </w:pPr>
    </w:p>
    <w:p w14:paraId="41FCC2B9" w14:textId="77777777" w:rsidR="00F00344" w:rsidRPr="00347846" w:rsidRDefault="00C0416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347846">
        <w:rPr>
          <w:rFonts w:asciiTheme="majorHAnsi" w:hAnsiTheme="majorHAnsi"/>
          <w:b/>
          <w:bCs/>
        </w:rPr>
        <w:t>Revocation Rights</w:t>
      </w:r>
    </w:p>
    <w:p w14:paraId="18C70CC0" w14:textId="77777777" w:rsidR="00F00344" w:rsidRPr="00347846" w:rsidRDefault="00C04164">
      <w:pPr>
        <w:rPr>
          <w:rFonts w:asciiTheme="majorHAnsi" w:hAnsiTheme="majorHAnsi"/>
        </w:rPr>
      </w:pPr>
      <w:r w:rsidRPr="00347846">
        <w:rPr>
          <w:rFonts w:asciiTheme="majorHAnsi" w:hAnsiTheme="majorHAnsi"/>
        </w:rPr>
        <w:t>Members may revoke consent at any time. Process revocations immediately upon receipt.</w:t>
      </w:r>
    </w:p>
    <w:p w14:paraId="2740D78D" w14:textId="77777777" w:rsidR="00F00344" w:rsidRPr="00347846" w:rsidRDefault="00F00344">
      <w:pPr>
        <w:rPr>
          <w:rFonts w:asciiTheme="majorHAnsi" w:hAnsiTheme="majorHAnsi"/>
        </w:rPr>
      </w:pPr>
    </w:p>
    <w:p w14:paraId="5260C710" w14:textId="77777777" w:rsidR="002C66A1" w:rsidRDefault="002C66A1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9D1EEE" w:rsidRPr="008B4715" w14:paraId="660769E1" w14:textId="77777777" w:rsidTr="009D1EEE">
        <w:tc>
          <w:tcPr>
            <w:tcW w:w="3006" w:type="dxa"/>
            <w:shd w:val="clear" w:color="auto" w:fill="154747"/>
          </w:tcPr>
          <w:p w14:paraId="279D86A7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Date Updated</w:t>
            </w:r>
          </w:p>
        </w:tc>
        <w:tc>
          <w:tcPr>
            <w:tcW w:w="3004" w:type="dxa"/>
            <w:shd w:val="clear" w:color="auto" w:fill="154747"/>
          </w:tcPr>
          <w:p w14:paraId="61436FB6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Reviewed By</w:t>
            </w:r>
          </w:p>
        </w:tc>
        <w:tc>
          <w:tcPr>
            <w:tcW w:w="3006" w:type="dxa"/>
            <w:shd w:val="clear" w:color="auto" w:fill="154747"/>
          </w:tcPr>
          <w:p w14:paraId="7321780C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Changes Made</w:t>
            </w:r>
          </w:p>
        </w:tc>
      </w:tr>
      <w:tr w:rsidR="009D1EEE" w:rsidRPr="008B4715" w14:paraId="1D07B3DE" w14:textId="77777777" w:rsidTr="009D1EEE">
        <w:tc>
          <w:tcPr>
            <w:tcW w:w="3006" w:type="dxa"/>
          </w:tcPr>
          <w:p w14:paraId="4575D0F4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September 9</w:t>
            </w:r>
            <w:r w:rsidRPr="003A0104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2025</w:t>
            </w:r>
          </w:p>
        </w:tc>
        <w:tc>
          <w:tcPr>
            <w:tcW w:w="3004" w:type="dxa"/>
          </w:tcPr>
          <w:p w14:paraId="53DDEFEA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Eric Knutsen</w:t>
            </w:r>
          </w:p>
        </w:tc>
        <w:tc>
          <w:tcPr>
            <w:tcW w:w="3006" w:type="dxa"/>
          </w:tcPr>
          <w:p w14:paraId="0449C498" w14:textId="77A79301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  <w:r w:rsidRPr="00347846">
              <w:rPr>
                <w:rFonts w:asciiTheme="majorHAnsi" w:hAnsiTheme="majorHAnsi"/>
              </w:rPr>
              <w:t>Initial procedure creation</w:t>
            </w:r>
          </w:p>
        </w:tc>
      </w:tr>
      <w:tr w:rsidR="009D1EEE" w:rsidRPr="008B4715" w14:paraId="137D987B" w14:textId="77777777" w:rsidTr="009D1EEE">
        <w:tc>
          <w:tcPr>
            <w:tcW w:w="3006" w:type="dxa"/>
          </w:tcPr>
          <w:p w14:paraId="4B8C0B69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004" w:type="dxa"/>
          </w:tcPr>
          <w:p w14:paraId="569EAB16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006" w:type="dxa"/>
          </w:tcPr>
          <w:p w14:paraId="20165312" w14:textId="77777777" w:rsidR="009D1EEE" w:rsidRPr="008B4715" w:rsidRDefault="009D1EEE" w:rsidP="00AC18BE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42FAB925" w14:textId="77777777" w:rsidR="009D1EEE" w:rsidRPr="00347846" w:rsidRDefault="009D1EEE">
      <w:pPr>
        <w:rPr>
          <w:rFonts w:asciiTheme="majorHAnsi" w:hAnsiTheme="majorHAnsi"/>
        </w:rPr>
      </w:pPr>
    </w:p>
    <w:sectPr w:rsidR="009D1EEE" w:rsidRPr="003478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269B"/>
    <w:multiLevelType w:val="hybridMultilevel"/>
    <w:tmpl w:val="A204F8C6"/>
    <w:lvl w:ilvl="0" w:tplc="57F81A6E">
      <w:start w:val="1"/>
      <w:numFmt w:val="bullet"/>
      <w:lvlText w:val="●"/>
      <w:lvlJc w:val="left"/>
      <w:pPr>
        <w:ind w:left="720" w:hanging="360"/>
      </w:pPr>
    </w:lvl>
    <w:lvl w:ilvl="1" w:tplc="57501590">
      <w:start w:val="1"/>
      <w:numFmt w:val="bullet"/>
      <w:lvlText w:val="○"/>
      <w:lvlJc w:val="left"/>
      <w:pPr>
        <w:ind w:left="1440" w:hanging="360"/>
      </w:pPr>
    </w:lvl>
    <w:lvl w:ilvl="2" w:tplc="734492AE">
      <w:start w:val="1"/>
      <w:numFmt w:val="bullet"/>
      <w:lvlText w:val="■"/>
      <w:lvlJc w:val="left"/>
      <w:pPr>
        <w:ind w:left="2160" w:hanging="360"/>
      </w:pPr>
    </w:lvl>
    <w:lvl w:ilvl="3" w:tplc="A72E1FEE">
      <w:start w:val="1"/>
      <w:numFmt w:val="bullet"/>
      <w:lvlText w:val="●"/>
      <w:lvlJc w:val="left"/>
      <w:pPr>
        <w:ind w:left="2880" w:hanging="360"/>
      </w:pPr>
    </w:lvl>
    <w:lvl w:ilvl="4" w:tplc="2F24C114">
      <w:start w:val="1"/>
      <w:numFmt w:val="bullet"/>
      <w:lvlText w:val="○"/>
      <w:lvlJc w:val="left"/>
      <w:pPr>
        <w:ind w:left="3600" w:hanging="360"/>
      </w:pPr>
    </w:lvl>
    <w:lvl w:ilvl="5" w:tplc="A9A25280">
      <w:start w:val="1"/>
      <w:numFmt w:val="bullet"/>
      <w:lvlText w:val="■"/>
      <w:lvlJc w:val="left"/>
      <w:pPr>
        <w:ind w:left="4320" w:hanging="360"/>
      </w:pPr>
    </w:lvl>
    <w:lvl w:ilvl="6" w:tplc="488EF956">
      <w:start w:val="1"/>
      <w:numFmt w:val="bullet"/>
      <w:lvlText w:val="●"/>
      <w:lvlJc w:val="left"/>
      <w:pPr>
        <w:ind w:left="5040" w:hanging="360"/>
      </w:pPr>
    </w:lvl>
    <w:lvl w:ilvl="7" w:tplc="F5E03F88">
      <w:start w:val="1"/>
      <w:numFmt w:val="bullet"/>
      <w:lvlText w:val="●"/>
      <w:lvlJc w:val="left"/>
      <w:pPr>
        <w:ind w:left="5760" w:hanging="360"/>
      </w:pPr>
    </w:lvl>
    <w:lvl w:ilvl="8" w:tplc="D4485C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C56A3"/>
    <w:multiLevelType w:val="hybridMultilevel"/>
    <w:tmpl w:val="09E602B4"/>
    <w:lvl w:ilvl="0" w:tplc="32C07DB8">
      <w:start w:val="1"/>
      <w:numFmt w:val="decimal"/>
      <w:lvlText w:val="%1."/>
      <w:lvlJc w:val="left"/>
      <w:pPr>
        <w:ind w:left="720" w:hanging="360"/>
      </w:pPr>
    </w:lvl>
    <w:lvl w:ilvl="1" w:tplc="A3569A30">
      <w:numFmt w:val="decimal"/>
      <w:lvlText w:val=""/>
      <w:lvlJc w:val="left"/>
    </w:lvl>
    <w:lvl w:ilvl="2" w:tplc="C656753E">
      <w:numFmt w:val="decimal"/>
      <w:lvlText w:val=""/>
      <w:lvlJc w:val="left"/>
    </w:lvl>
    <w:lvl w:ilvl="3" w:tplc="6F50BB6A">
      <w:numFmt w:val="decimal"/>
      <w:lvlText w:val=""/>
      <w:lvlJc w:val="left"/>
    </w:lvl>
    <w:lvl w:ilvl="4" w:tplc="894E0670">
      <w:numFmt w:val="decimal"/>
      <w:lvlText w:val=""/>
      <w:lvlJc w:val="left"/>
    </w:lvl>
    <w:lvl w:ilvl="5" w:tplc="45260FA6">
      <w:numFmt w:val="decimal"/>
      <w:lvlText w:val=""/>
      <w:lvlJc w:val="left"/>
    </w:lvl>
    <w:lvl w:ilvl="6" w:tplc="98940482">
      <w:numFmt w:val="decimal"/>
      <w:lvlText w:val=""/>
      <w:lvlJc w:val="left"/>
    </w:lvl>
    <w:lvl w:ilvl="7" w:tplc="4BC2D598">
      <w:numFmt w:val="decimal"/>
      <w:lvlText w:val=""/>
      <w:lvlJc w:val="left"/>
    </w:lvl>
    <w:lvl w:ilvl="8" w:tplc="D62269E8">
      <w:numFmt w:val="decimal"/>
      <w:lvlText w:val=""/>
      <w:lvlJc w:val="left"/>
    </w:lvl>
  </w:abstractNum>
  <w:abstractNum w:abstractNumId="2" w15:restartNumberingAfterBreak="0">
    <w:nsid w:val="7C0220AA"/>
    <w:multiLevelType w:val="hybridMultilevel"/>
    <w:tmpl w:val="B972CF90"/>
    <w:lvl w:ilvl="0" w:tplc="52E81FFC">
      <w:start w:val="1"/>
      <w:numFmt w:val="lowerLetter"/>
      <w:lvlText w:val="%1."/>
      <w:lvlJc w:val="left"/>
      <w:pPr>
        <w:ind w:left="1080" w:hanging="360"/>
      </w:pPr>
    </w:lvl>
    <w:lvl w:ilvl="1" w:tplc="4EB60E8C">
      <w:numFmt w:val="decimal"/>
      <w:lvlText w:val=""/>
      <w:lvlJc w:val="left"/>
    </w:lvl>
    <w:lvl w:ilvl="2" w:tplc="80D851EE">
      <w:numFmt w:val="decimal"/>
      <w:lvlText w:val=""/>
      <w:lvlJc w:val="left"/>
    </w:lvl>
    <w:lvl w:ilvl="3" w:tplc="A0A8DB74">
      <w:numFmt w:val="decimal"/>
      <w:lvlText w:val=""/>
      <w:lvlJc w:val="left"/>
    </w:lvl>
    <w:lvl w:ilvl="4" w:tplc="95B246F8">
      <w:numFmt w:val="decimal"/>
      <w:lvlText w:val=""/>
      <w:lvlJc w:val="left"/>
    </w:lvl>
    <w:lvl w:ilvl="5" w:tplc="2C86585C">
      <w:numFmt w:val="decimal"/>
      <w:lvlText w:val=""/>
      <w:lvlJc w:val="left"/>
    </w:lvl>
    <w:lvl w:ilvl="6" w:tplc="3E7A533A">
      <w:numFmt w:val="decimal"/>
      <w:lvlText w:val=""/>
      <w:lvlJc w:val="left"/>
    </w:lvl>
    <w:lvl w:ilvl="7" w:tplc="32A8D444">
      <w:numFmt w:val="decimal"/>
      <w:lvlText w:val=""/>
      <w:lvlJc w:val="left"/>
    </w:lvl>
    <w:lvl w:ilvl="8" w:tplc="DD10733A">
      <w:numFmt w:val="decimal"/>
      <w:lvlText w:val=""/>
      <w:lvlJc w:val="left"/>
    </w:lvl>
  </w:abstractNum>
  <w:num w:numId="1" w16cid:durableId="228030741">
    <w:abstractNumId w:val="0"/>
    <w:lvlOverride w:ilvl="0">
      <w:startOverride w:val="1"/>
    </w:lvlOverride>
  </w:num>
  <w:num w:numId="2" w16cid:durableId="600651878">
    <w:abstractNumId w:val="1"/>
    <w:lvlOverride w:ilvl="0">
      <w:startOverride w:val="1"/>
    </w:lvlOverride>
  </w:num>
  <w:num w:numId="3" w16cid:durableId="20834024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344"/>
    <w:rsid w:val="002C66A1"/>
    <w:rsid w:val="00347846"/>
    <w:rsid w:val="003E6098"/>
    <w:rsid w:val="006744D4"/>
    <w:rsid w:val="006E2513"/>
    <w:rsid w:val="0097013C"/>
    <w:rsid w:val="009D1EEE"/>
    <w:rsid w:val="00AC18BE"/>
    <w:rsid w:val="00C04164"/>
    <w:rsid w:val="00F0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6272"/>
  <w15:docId w15:val="{593E54FA-8327-4867-A125-BEBCAA71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1EEE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FCU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Knutsen</cp:lastModifiedBy>
  <cp:revision>5</cp:revision>
  <dcterms:created xsi:type="dcterms:W3CDTF">2025-09-12T20:22:00Z</dcterms:created>
  <dcterms:modified xsi:type="dcterms:W3CDTF">2025-09-17T22:58:00Z</dcterms:modified>
</cp:coreProperties>
</file>