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Sample Procedure Template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4" w:val="clear"/>
          </w:tcPr>
          <w:p>
            <w:pPr>
              <w:spacing w:before="40" w:after="40"/>
              <w:jc w:val="left"/>
            </w:pPr>
            <w:r>
              <w:rPr>
                <w:color w:val="154747"/>
                <w:sz w:val="20"/>
                <w:szCs w:val="20"/>
              </w:rPr>
              <w:t xml:space="preserve">Operations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4" w:val="clear"/>
          </w:tcPr>
          <w:p>
            <w:pPr>
              <w:spacing w:before="40" w:after="40"/>
              <w:jc w:val="right"/>
            </w:pPr>
            <w:r>
              <w:rPr>
                <w:color w:val="154747"/>
                <w:sz w:val="20"/>
                <w:szCs w:val="20"/>
              </w:rPr>
              <w:t xml:space="preserve">December 2025</w:t>
            </w:r>
          </w:p>
        </w:tc>
      </w:tr>
    </w:tbl>
    <w:p>
      <w:pPr>
        <w:spacing w:after="100"/>
      </w:pPr>
    </w:p>
    <w:p>
      <w:pPr>
        <w:spacing w:before="80" w:after="100"/>
      </w:pPr>
      <w:r>
        <w:rPr>
          <w:b/>
          <w:bCs/>
          <w:sz w:val="20"/>
          <w:szCs w:val="20"/>
        </w:rPr>
        <w:t xml:space="preserve">Contents: </w:t>
      </w:r>
      <w:hyperlink w:history="1" w:anchor="overview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Overview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related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Related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prerequisites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Prerequisites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main-procedure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Main Procedure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troubleshooting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Troubleshooting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glossary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Glossary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revision-history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Revision History</w:t>
        </w:r>
      </w:hyperlink>
    </w:p>
    <w:p>
      <w:pPr>
        <w:pBdr>
          <w:bottom w:val="single" w:color="154747" w:sz="12"/>
        </w:pBdr>
        <w:spacing w:before="180" w:after="60"/>
      </w:pPr>
      <w:bookmarkStart w:name="overview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OVERVIEW</w:t>
      </w:r>
      <w:bookmarkEnd w:id="1"/>
    </w:p>
    <w:p>
      <w:pPr>
        <w:pStyle w:val="Overview"/>
      </w:pPr>
      <w:r>
        <w:rPr>
          <w:color w:val="0F4761"/>
          <w:sz w:val="26"/>
          <w:szCs w:val="26"/>
        </w:rPr>
        <w:t xml:space="preserve">This template demonstrates all sections supported by the TFCU Procedure Formatter skill. Replace this text with a 2-4 sentence description of the procedure's purpose, scope, and primary audience.</w:t>
      </w:r>
    </w:p>
    <w:p>
      <w:pPr>
        <w:pBdr>
          <w:bottom w:val="single" w:color="154747" w:sz="12"/>
        </w:pBdr>
        <w:spacing w:before="180" w:after="60"/>
      </w:pPr>
      <w:bookmarkStart w:name="related" w:id="2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RELATED</w:t>
      </w:r>
      <w:bookmarkEnd w:id="2"/>
    </w:p>
    <w:p>
      <w:pPr>
        <w:spacing w:after="60"/>
      </w:pPr>
      <w:r>
        <w:rPr>
          <w:b/>
          <w:bCs/>
          <w:sz w:val="20"/>
          <w:szCs w:val="20"/>
        </w:rPr>
        <w:t xml:space="preserve">Policies: </w:t>
      </w:r>
      <w:r>
        <w:rPr>
          <w:sz w:val="20"/>
          <w:szCs w:val="20"/>
        </w:rPr>
        <w:t xml:space="preserve">List related policy documents here (e.g., Card Services Policy, Member Authentication Policy)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Procedures: </w:t>
      </w:r>
      <w:r>
        <w:rPr>
          <w:sz w:val="20"/>
          <w:szCs w:val="20"/>
        </w:rPr>
        <w:t xml:space="preserve">List related procedures here (e.g., PIN Reset Procedure, Account Verification Procedure)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Forms: </w:t>
      </w:r>
      <w:r>
        <w:rPr>
          <w:sz w:val="20"/>
          <w:szCs w:val="20"/>
        </w:rPr>
        <w:t xml:space="preserve">List related forms here (e.g., Member Request Form, Activity 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Quick Reference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[System Name]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[system.tfcu.local]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[ext. XXXX]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[M-F 8am-5pm]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BIN (Debit)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[XXXXXXXX]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BIN (Credit)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[XXXXXXXX]</w:t>
            </w:r>
          </w:p>
        </w:tc>
      </w:tr>
    </w:tbl>
    <w:p>
      <w:pPr>
        <w:spacing w:after="80"/>
      </w:pPr>
    </w:p>
    <w:p>
      <w:pPr>
        <w:pBdr>
          <w:bottom w:val="single" w:color="154747" w:sz="12"/>
        </w:pBdr>
        <w:spacing w:before="180" w:after="60"/>
      </w:pPr>
      <w:bookmarkStart w:name="prerequisites" w:id="3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PREREQUISITES</w:t>
      </w:r>
      <w:bookmarkEnd w:id="3"/>
    </w:p>
    <w:p>
      <w:pPr>
        <w:spacing w:before="72" w:after="72"/>
        <w:ind w:left="144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Prerequisite step placeholder - Verify member identity or required system access.</w:t>
      </w:r>
    </w:p>
    <w:p>
      <w:pPr>
        <w:spacing w:before="72" w:after="72"/>
        <w:ind w:left="144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Prerequisite step placeholder - Confirm required materials or equipment are available.</w:t>
      </w:r>
    </w:p>
    <w:p>
      <w:pPr>
        <w:spacing w:before="72" w:after="72"/>
        <w:ind w:left="144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Prerequisite step placeholder - Ensure system is operational and logged in.</w:t>
      </w:r>
    </w:p>
    <w:p>
      <w:pPr>
        <w:pBdr>
          <w:bottom w:val="single" w:color="154747" w:sz="12"/>
        </w:pBdr>
        <w:spacing w:before="180" w:after="60"/>
      </w:pPr>
      <w:bookmarkStart w:name="main-procedure" w:id="4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MAIN PROCEDURE</w:t>
      </w:r>
      <w:bookmarkEnd w:id="4"/>
    </w:p>
    <w:p>
      <w:pPr>
        <w:spacing w:before="120" w:after="60"/>
      </w:pPr>
      <w:r>
        <w:rPr>
          <w:b/>
          <w:bCs/>
          <w:color w:val="154747"/>
          <w:sz w:val="24"/>
          <w:szCs w:val="24"/>
        </w:rPr>
        <w:t xml:space="preserve">Step 1: Initial Setup</w:t>
      </w:r>
    </w:p>
    <w:p>
      <w:pPr>
        <w:spacing w:before="72" w:after="72"/>
        <w:ind w:left="144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Text-only step placeholder - Describe the first action without screenshot.</w:t>
      </w:r>
    </w:p>
    <w:p>
      <w:pPr>
        <w:spacing w:after="40"/>
        <w:ind w:left="544"/>
        <w:jc w:val="left"/>
      </w:pPr>
      <w:r>
        <w:rPr>
          <w:sz w:val="20"/>
          <w:szCs w:val="20"/>
        </w:rPr>
        <w:t xml:space="preserve">a. </w:t>
      </w:r>
      <w:r>
        <w:rPr>
          <w:sz w:val="20"/>
          <w:szCs w:val="20"/>
          <w:rFonts w:ascii="Calibri" w:cs="Calibri" w:eastAsia="Calibri" w:hAnsi="Calibri"/>
        </w:rPr>
        <w:t xml:space="preserve">Sub-step a: Detailed first sub-action</w:t>
      </w:r>
    </w:p>
    <w:p>
      <w:pPr>
        <w:spacing w:after="40"/>
        <w:ind w:left="544"/>
        <w:jc w:val="left"/>
      </w:pPr>
      <w:r>
        <w:rPr>
          <w:sz w:val="20"/>
          <w:szCs w:val="20"/>
        </w:rPr>
        <w:t xml:space="preserve">b. </w:t>
      </w:r>
      <w:r>
        <w:rPr>
          <w:sz w:val="20"/>
          <w:szCs w:val="20"/>
          <w:rFonts w:ascii="Calibri" w:cs="Calibri" w:eastAsia="Calibri" w:hAnsi="Calibri"/>
        </w:rPr>
        <w:t xml:space="preserve">Sub-step b: Detailed second sub-action</w:t>
      </w:r>
    </w:p>
    <w:p>
      <w:pPr>
        <w:spacing w:after="40"/>
        <w:ind w:left="544"/>
        <w:jc w:val="left"/>
      </w:pPr>
      <w:r>
        <w:rPr>
          <w:sz w:val="20"/>
          <w:szCs w:val="20"/>
        </w:rPr>
        <w:t xml:space="preserve">c. </w:t>
      </w:r>
      <w:r>
        <w:rPr>
          <w:sz w:val="20"/>
          <w:szCs w:val="20"/>
          <w:rFonts w:ascii="Calibri" w:cs="Calibri" w:eastAsia="Calibri" w:hAnsi="Calibri"/>
        </w:rPr>
        <w:t xml:space="preserve">Sub-step c: Detailed third sub-action</w:t>
      </w:r>
    </w:p>
    <w:p>
      <w:pPr>
        <w:spacing w:before="120" w:after="60"/>
      </w:pPr>
      <w:r>
        <w:rPr>
          <w:b/>
          <w:bCs/>
          <w:color w:val="154747"/>
          <w:sz w:val="24"/>
          <w:szCs w:val="24"/>
        </w:rPr>
        <w:t xml:space="preserve">Step 2: System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2.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Step with screenshot placeholder - Navigate to the target screen or menu.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Navigate to the main menu (callout 1)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Select the appropriate option (callout 2)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Confirm selection (callout 3)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hd w:fill="F2F2F2" w:val="clear"/>
              <w:spacing w:before="40" w:after="40"/>
              <w:jc w:val="center"/>
            </w:pPr>
            <w:r>
              <w:rPr>
                <w:b/>
                <w:bCs/>
                <w:color w:val="154747"/>
                <w:sz w:val="20"/>
                <w:szCs w:val="20"/>
              </w:rPr>
              <w:t xml:space="preserve">[Screenshot Needed]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Show: Navigation menu with callout annotations</w:t>
            </w:r>
          </w:p>
          <w:p>
            <w:pPr>
              <w:spacing w:after="4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Replace with annotated image after capture.</w:t>
            </w:r>
          </w:p>
        </w:tc>
      </w:tr>
    </w:tbl>
    <w:p>
      <w:pPr>
        <w:spacing w:before="140" w:after="60"/>
      </w:pPr>
      <w:r>
        <w:rPr>
          <w:b/>
          <w:bCs/>
          <w:sz w:val="22"/>
          <w:szCs w:val="22"/>
        </w:rPr>
        <w:t xml:space="preserve">Callout Box Examples:</w:t>
      </w:r>
    </w:p>
    <w:p>
      <w:pPr>
        <w:pBdr>
          <w:left w:val="single" w:color="C00000" w:sz="32"/>
        </w:pBdr>
        <w:shd w:fill="F8D7DA" w:val="clear"/>
        <w:spacing w:before="120" w:after="120"/>
        <w:ind w:left="216" w:right="216"/>
      </w:pPr>
      <w:r>
        <w:rPr>
          <w:b/>
          <w:bCs/>
          <w:sz w:val="20"/>
          <w:szCs w:val="20"/>
        </w:rPr>
        <w:t xml:space="preserve">⛔ </w:t>
      </w:r>
      <w:r>
        <w:rPr>
          <w:sz w:val="20"/>
          <w:szCs w:val="20"/>
          <w:rFonts w:ascii="Calibri" w:cs="Calibri" w:eastAsia="Calibri" w:hAnsi="Calibri"/>
        </w:rPr>
        <w:t xml:space="preserve">CRITICAL callout placeholder - Use for compliance requirements, security mandates, and must-do items that could cause serious issues if ignored.</w:t>
      </w:r>
    </w:p>
    <w:p>
      <w:pPr>
        <w:pBdr>
          <w:left w:val="single" w:color="FFC000" w:sz="32"/>
        </w:pBdr>
        <w:shd w:fill="FFF2CC" w:val="clear"/>
        <w:spacing w:before="120" w:after="120"/>
        <w:ind w:left="216" w:right="216"/>
      </w:pPr>
      <w:r>
        <w:rPr>
          <w:b/>
          <w:bCs/>
          <w:sz w:val="20"/>
          <w:szCs w:val="20"/>
        </w:rPr>
        <w:t xml:space="preserve">⚠️ </w:t>
      </w:r>
      <w:r>
        <w:rPr>
          <w:sz w:val="20"/>
          <w:szCs w:val="20"/>
          <w:rFonts w:ascii="Calibri" w:cs="Calibri" w:eastAsia="Calibri" w:hAnsi="Calibri"/>
        </w:rPr>
        <w:t xml:space="preserve">WARNING callout placeholder - Use for actions that could cause errors or common mistakes to avoid.</w:t>
      </w:r>
    </w:p>
    <w:p>
      <w:pPr>
        <w:pBdr>
          <w:left w:val="single" w:color="2E74B5" w:sz="32"/>
        </w:pBdr>
        <w:shd w:fill="D1ECF1" w:val="clear"/>
        <w:spacing w:before="120" w:after="120"/>
        <w:ind w:left="216" w:right="216"/>
      </w:pPr>
      <w:r>
        <w:rPr>
          <w:b/>
          <w:bCs/>
          <w:sz w:val="20"/>
          <w:szCs w:val="20"/>
        </w:rPr>
        <w:t xml:space="preserve">ℹ️ </w:t>
      </w:r>
      <w:r>
        <w:rPr>
          <w:sz w:val="20"/>
          <w:szCs w:val="20"/>
          <w:rFonts w:ascii="Calibri" w:cs="Calibri" w:eastAsia="Calibri" w:hAnsi="Calibri"/>
        </w:rPr>
        <w:t xml:space="preserve">NOTE callout placeholder - Use for helpful context, tips, or additional information that aids understanding.</w:t>
      </w:r>
    </w:p>
    <w:p>
      <w:pPr>
        <w:pBdr>
          <w:left w:val="single" w:color="548235" w:sz="32"/>
        </w:pBdr>
        <w:shd w:fill="E2F0D9" w:val="clear"/>
        <w:spacing w:before="120" w:after="120"/>
        <w:ind w:left="216" w:right="216"/>
      </w:pPr>
      <w:r>
        <w:rPr>
          <w:b/>
          <w:bCs/>
          <w:sz w:val="20"/>
          <w:szCs w:val="20"/>
        </w:rPr>
        <w:t xml:space="preserve">✅ </w:t>
      </w:r>
      <w:r>
        <w:rPr>
          <w:sz w:val="20"/>
          <w:szCs w:val="20"/>
          <w:rFonts w:ascii="Calibri" w:cs="Calibri" w:eastAsia="Calibri" w:hAnsi="Calibri"/>
        </w:rPr>
        <w:t xml:space="preserve">TIP callout placeholder - Use for best practices and efficiency suggestions.</w:t>
      </w:r>
    </w:p>
    <w:p>
      <w:pPr>
        <w:spacing w:before="120" w:after="60"/>
      </w:pPr>
      <w:r>
        <w:rPr>
          <w:b/>
          <w:bCs/>
          <w:color w:val="154747"/>
          <w:sz w:val="24"/>
          <w:szCs w:val="24"/>
        </w:rPr>
        <w:t xml:space="preserve">Step 3: Data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3.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Step with inline callout - Enter required information in the form fields.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Enter member account number in the designated field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Verify information displays correctly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hd w:fill="F2F2F2" w:val="clear"/>
              <w:spacing w:before="40" w:after="40"/>
              <w:jc w:val="center"/>
            </w:pPr>
            <w:r>
              <w:rPr>
                <w:b/>
                <w:bCs/>
                <w:color w:val="154747"/>
                <w:sz w:val="20"/>
                <w:szCs w:val="20"/>
              </w:rPr>
              <w:t xml:space="preserve">[Screenshot Needed]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Show: Data entry form with field highlights</w:t>
            </w:r>
          </w:p>
          <w:p>
            <w:pPr>
              <w:spacing w:after="4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Replace with annotated image after capture.</w:t>
            </w:r>
          </w:p>
        </w:tc>
      </w:tr>
    </w:tbl>
    <w:p>
      <w:pPr>
        <w:spacing w:before="140" w:after="60"/>
      </w:pPr>
      <w:r>
        <w:rPr>
          <w:b/>
          <w:bCs/>
          <w:sz w:val="22"/>
          <w:szCs w:val="22"/>
        </w:rPr>
        <w:t xml:space="preserve">Intervention Marker Examples:</w:t>
      </w:r>
    </w:p>
    <w:p>
      <w:pPr>
        <w:spacing w:after="80"/>
      </w:pPr>
      <w:r>
        <w:rPr>
          <w:sz w:val="22"/>
          <w:szCs w:val="22"/>
        </w:rPr>
        <w:t xml:space="preserve">Contact support at </w:t>
      </w:r>
      <w:r>
        <w:rPr>
          <w:b/>
          <w:bCs/>
          <w:i/>
          <w:iCs/>
          <w:color w:val="C00000"/>
          <w:sz w:val="20"/>
          <w:szCs w:val="20"/>
          <w:rFonts w:ascii="Calibri" w:cs="Calibri" w:eastAsia="Calibri" w:hAnsi="Calibri"/>
          <w:highlight w:val="yellow"/>
          <w:highlightCs w:val="yellow"/>
        </w:rPr>
        <w:t xml:space="preserve">[SME INPUT REQUIRED: current support phone number]</w:t>
      </w:r>
      <w:r>
        <w:rPr>
          <w:sz w:val="22"/>
          <w:szCs w:val="22"/>
        </w:rPr>
        <w:t xml:space="preserve"> for assistance with system issues.</w:t>
      </w:r>
    </w:p>
    <w:p>
      <w:pPr>
        <w:spacing w:after="80"/>
      </w:pPr>
      <w:r>
        <w:rPr>
          <w:sz w:val="22"/>
          <w:szCs w:val="22"/>
        </w:rPr>
        <w:t xml:space="preserve">Transactions exceeding </w:t>
      </w:r>
      <w:r>
        <w:rPr>
          <w:b/>
          <w:bCs/>
          <w:i/>
          <w:iCs/>
          <w:color w:val="C00000"/>
          <w:sz w:val="20"/>
          <w:szCs w:val="20"/>
          <w:rFonts w:ascii="Calibri" w:cs="Calibri" w:eastAsia="Calibri" w:hAnsi="Calibri"/>
          <w:highlight w:val="yellow"/>
          <w:highlightCs w:val="yellow"/>
        </w:rPr>
        <w:t xml:space="preserve">[SME INPUT REQUIRED: daily limit amount]</w:t>
      </w:r>
      <w:r>
        <w:rPr>
          <w:sz w:val="22"/>
          <w:szCs w:val="22"/>
        </w:rPr>
        <w:t xml:space="preserve"> require supervisor approval.</w:t>
      </w:r>
    </w:p>
    <w:p>
      <w:pPr>
        <w:spacing w:after="80"/>
      </w:pPr>
      <w:r>
        <w:rPr>
          <w:sz w:val="22"/>
          <w:szCs w:val="22"/>
        </w:rPr>
        <w:t xml:space="preserve">Consumer Debit BIN: </w:t>
      </w:r>
      <w:r>
        <w:rPr>
          <w:b/>
          <w:bCs/>
          <w:i/>
          <w:iCs/>
          <w:color w:val="C00000"/>
          <w:sz w:val="20"/>
          <w:szCs w:val="20"/>
          <w:rFonts w:ascii="Calibri" w:cs="Calibri" w:eastAsia="Calibri" w:hAnsi="Calibri"/>
          <w:highlight w:val="yellow"/>
          <w:highlightCs w:val="yellow"/>
        </w:rPr>
        <w:t xml:space="preserve">[VERIFY: confirm BIN is current - 41139300]</w:t>
      </w:r>
    </w:p>
    <w:p>
      <w:pPr>
        <w:spacing w:after="80"/>
      </w:pPr>
      <w:r>
        <w:rPr>
          <w:sz w:val="22"/>
          <w:szCs w:val="22"/>
        </w:rPr>
        <w:t xml:space="preserve">Escalate to </w:t>
      </w:r>
      <w:r>
        <w:rPr>
          <w:b/>
          <w:bCs/>
          <w:i/>
          <w:iCs/>
          <w:color w:val="C00000"/>
          <w:sz w:val="20"/>
          <w:szCs w:val="20"/>
          <w:rFonts w:ascii="Calibri" w:cs="Calibri" w:eastAsia="Calibri" w:hAnsi="Calibri"/>
          <w:highlight w:val="yellow"/>
          <w:highlightCs w:val="yellow"/>
        </w:rPr>
        <w:t xml:space="preserve">[MISSING: escalation contact name and extension]</w:t>
      </w:r>
      <w:r>
        <w:rPr>
          <w:sz w:val="22"/>
          <w:szCs w:val="22"/>
        </w:rPr>
        <w:t xml:space="preserve"> for unresolved issues.</w:t>
      </w:r>
    </w:p>
    <w:p>
      <w:pPr>
        <w:pBdr>
          <w:bottom w:val="single" w:color="154747" w:sz="12"/>
        </w:pBdr>
        <w:spacing w:before="180" w:after="60"/>
      </w:pPr>
      <w:bookmarkStart w:name="troubleshooting" w:id="5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TROUBLESHOOTING</w:t>
      </w:r>
      <w:bookmarkEnd w:id="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Sample Issue 1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Possible cause description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Step-by-step resolution instructions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Sample Issue 2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Another possible cause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Alternative resolution approach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Sample Issue 3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Third scenario cause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Escalation path if standard resolution fails</w:t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glossary" w:id="6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GLOSSARY</w:t>
      </w:r>
      <w:bookmarkEnd w:id="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Term/Acronym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Bank Identification Number - The first 6-8 digits of a card number identifying the issuing institution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CTR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Currency Transaction Report - Required for cash transactions exceeding $10,000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Personal Identification Number - Secure code used for transaction authorization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SME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Subject Matter Expert - Person with specialized knowledge in a specific area</w:t>
            </w:r>
          </w:p>
        </w:tc>
      </w:tr>
    </w:tbl>
    <w:p>
      <w:r>
        <w:br w:type="page"/>
      </w:r>
    </w:p>
    <w:p>
      <w:pPr>
        <w:pBdr>
          <w:bottom w:val="single" w:color="154747" w:sz="12"/>
        </w:pBdr>
        <w:spacing w:before="180" w:after="60"/>
      </w:pPr>
      <w:bookmarkStart w:name="revision-history" w:id="7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REVISION HISTORY</w:t>
      </w:r>
      <w:bookmarkEnd w:id="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Updated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 Made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>December 2025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>Template Author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>Initial template version with all supported sections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Operations | Sample Procedure Template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AAAAAA"/>
        <w:sz w:val="16"/>
        <w:szCs w:val="16"/>
      </w:rPr>
      <w:t xml:space="preserve">  ·  v5.1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Overview">
    <w:name w:val="Overview"/>
    <w:basedOn w:val="Normal"/>
    <w:pPr>
      <w:spacing w:before="120" w:after="80"/>
    </w:pPr>
    <w:rPr>
      <w:b/>
      <w:bCs/>
      <w:color w:val="0F4761"/>
      <w:sz w:val="26"/>
      <w:szCs w:val="26"/>
      <w:rFonts w:ascii="Calibri" w:cs="Calibri" w:eastAsia="Calibri" w:hAnsi="Calibri"/>
    </w:rPr>
  </w:style>
  <w:style w:type="paragraph" w:styleId="SectionHeader">
    <w:name w:val="Section Header"/>
    <w:basedOn w:val="Normal"/>
    <w:pPr>
      <w:spacing w:before="180" w:after="60"/>
    </w:pPr>
    <w:rPr>
      <w:b/>
      <w:bCs/>
      <w:sz w:val="28"/>
      <w:szCs w:val="28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2025-12-03T18:46:09.628Z</dcterms:created>
  <dcterms:modified xsi:type="dcterms:W3CDTF">2025-12-03T18:46:09.629Z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