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23222">
        <w:rPr>
          <w:sz w:val="24"/>
          <w:szCs w:val="24"/>
        </w:rPr>
        <w:t xml:space="preserve"> </w:t>
      </w:r>
      <w:r w:rsidR="00223222">
        <w:rPr>
          <w:sz w:val="24"/>
          <w:szCs w:val="24"/>
          <w:lang w:val="ka-GE"/>
        </w:rPr>
        <w:t>თავისი</w:t>
      </w:r>
      <w:r w:rsidR="00230D88">
        <w:rPr>
          <w:sz w:val="24"/>
          <w:szCs w:val="24"/>
          <w:lang w:val="ka-GE"/>
        </w:rPr>
        <w:t xml:space="preserve"> ორიგინალური</w:t>
      </w:r>
      <w:r w:rsidR="002C3119">
        <w:rPr>
          <w:sz w:val="24"/>
          <w:szCs w:val="24"/>
          <w:lang w:val="ka-GE"/>
        </w:rPr>
        <w:t xml:space="preserve"> დიზაინით</w:t>
      </w:r>
      <w:r w:rsidR="00223222">
        <w:rPr>
          <w:sz w:val="24"/>
          <w:szCs w:val="24"/>
          <w:lang w:val="ka-GE"/>
        </w:rPr>
        <w:t xml:space="preserve">, </w:t>
      </w:r>
      <w:r w:rsidR="00223222">
        <w:rPr>
          <w:sz w:val="24"/>
          <w:szCs w:val="24"/>
          <w:lang w:val="ka-GE"/>
        </w:rPr>
        <w:t>მრავალფეროვანი და რაც მთავარია მომხმარებელზე</w:t>
      </w:r>
      <w:r w:rsidR="00223222">
        <w:rPr>
          <w:sz w:val="24"/>
          <w:szCs w:val="24"/>
          <w:lang w:val="ka-GE"/>
        </w:rPr>
        <w:t xml:space="preserve"> </w:t>
      </w:r>
      <w:r w:rsidR="002C3119">
        <w:rPr>
          <w:sz w:val="24"/>
          <w:szCs w:val="24"/>
          <w:lang w:val="ka-GE"/>
        </w:rPr>
        <w:t>მაქსიმალურად</w:t>
      </w:r>
      <w:r w:rsidR="00223222">
        <w:rPr>
          <w:sz w:val="24"/>
          <w:szCs w:val="24"/>
          <w:lang w:val="ka-GE"/>
        </w:rPr>
        <w:t xml:space="preserve"> ორიენტირებული</w:t>
      </w:r>
      <w:r w:rsidR="002C3119">
        <w:rPr>
          <w:sz w:val="24"/>
          <w:szCs w:val="24"/>
          <w:lang w:val="ka-GE"/>
        </w:rPr>
        <w:t xml:space="preserve"> სერვისებით</w:t>
      </w:r>
      <w:r w:rsidR="00223222">
        <w:rPr>
          <w:sz w:val="24"/>
          <w:szCs w:val="24"/>
          <w:lang w:val="ka-GE"/>
        </w:rPr>
        <w:t xml:space="preserve"> მოახერხებს მათ მოზიდვას</w:t>
      </w:r>
      <w:r w:rsidR="002C3119">
        <w:rPr>
          <w:sz w:val="24"/>
          <w:szCs w:val="24"/>
          <w:lang w:val="ka-GE"/>
        </w:rPr>
        <w:t>.</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Pr="00C17EEB"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bookmarkStart w:id="0" w:name="_GoBack"/>
      <w:bookmarkEnd w:id="0"/>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C17D30"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 2018წ.</w:t>
      </w:r>
    </w:p>
    <w:p w:rsidR="00C17D30" w:rsidRPr="00C17D30" w:rsidRDefault="00C17D30" w:rsidP="00C17D30">
      <w:pPr>
        <w:pStyle w:val="ListParagraph"/>
        <w:rPr>
          <w:rFonts w:cs="Arial"/>
          <w:b/>
          <w:bCs/>
          <w:color w:val="202122"/>
          <w:sz w:val="24"/>
          <w:szCs w:val="24"/>
          <w:shd w:val="clear" w:color="auto" w:fill="FFFFFF"/>
          <w:lang w:val="ka-GE"/>
        </w:rPr>
      </w:pPr>
    </w:p>
    <w:p w:rsidR="00320757" w:rsidRPr="00FA50F6" w:rsidRDefault="00C17D30" w:rsidP="00320757">
      <w:pPr>
        <w:pStyle w:val="ListParagraph"/>
        <w:numPr>
          <w:ilvl w:val="0"/>
          <w:numId w:val="7"/>
        </w:numPr>
        <w:rPr>
          <w:rFonts w:cs="Arial"/>
          <w:bCs/>
          <w:color w:val="202122"/>
          <w:sz w:val="24"/>
          <w:szCs w:val="24"/>
          <w:shd w:val="clear" w:color="auto" w:fill="FFFFFF"/>
          <w:lang w:val="ka-GE"/>
        </w:rPr>
      </w:pPr>
      <w:r w:rsidRPr="00C17D30">
        <w:rPr>
          <w:rFonts w:cs="Arial"/>
          <w:bCs/>
          <w:color w:val="202122"/>
          <w:sz w:val="24"/>
          <w:szCs w:val="24"/>
          <w:shd w:val="clear" w:color="auto" w:fill="FFFFFF"/>
          <w:lang w:val="ka-GE"/>
        </w:rPr>
        <w:t>https://gnta.ge/</w:t>
      </w:r>
      <w:r>
        <w:rPr>
          <w:rFonts w:cs="Arial"/>
          <w:bCs/>
          <w:color w:val="202122"/>
          <w:sz w:val="24"/>
          <w:szCs w:val="24"/>
          <w:shd w:val="clear" w:color="auto" w:fill="FFFFFF"/>
        </w:rPr>
        <w:t>ge/</w:t>
      </w:r>
      <w:r>
        <w:rPr>
          <w:rFonts w:cs="Arial"/>
          <w:bCs/>
          <w:color w:val="202122"/>
          <w:sz w:val="24"/>
          <w:szCs w:val="24"/>
          <w:shd w:val="clear" w:color="auto" w:fill="FFFFFF"/>
          <w:lang w:val="ka-GE"/>
        </w:rPr>
        <w:t>სტატისტიკა, ტურიზმის ეროვნული სააგენტო. 2020წ.</w:t>
      </w:r>
    </w:p>
    <w:sectPr w:rsidR="00320757" w:rsidRPr="00FA50F6" w:rsidSect="00FA54F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846" w:rsidRDefault="00656846" w:rsidP="000C12F2">
      <w:pPr>
        <w:spacing w:after="0" w:line="240" w:lineRule="auto"/>
      </w:pPr>
      <w:r>
        <w:separator/>
      </w:r>
    </w:p>
  </w:endnote>
  <w:endnote w:type="continuationSeparator" w:id="0">
    <w:p w:rsidR="00656846" w:rsidRDefault="00656846"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643E1C">
          <w:rPr>
            <w:noProof/>
          </w:rPr>
          <w:t>12</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846" w:rsidRDefault="00656846" w:rsidP="000C12F2">
      <w:pPr>
        <w:spacing w:after="0" w:line="240" w:lineRule="auto"/>
      </w:pPr>
      <w:r>
        <w:separator/>
      </w:r>
    </w:p>
  </w:footnote>
  <w:footnote w:type="continuationSeparator" w:id="0">
    <w:p w:rsidR="00656846" w:rsidRDefault="00656846"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2114BE"/>
    <w:rsid w:val="002203A5"/>
    <w:rsid w:val="00223222"/>
    <w:rsid w:val="00230D88"/>
    <w:rsid w:val="00242D4C"/>
    <w:rsid w:val="00247720"/>
    <w:rsid w:val="002C3119"/>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B31F2"/>
    <w:rsid w:val="005D4046"/>
    <w:rsid w:val="005D6BFD"/>
    <w:rsid w:val="00606CAB"/>
    <w:rsid w:val="00612713"/>
    <w:rsid w:val="00643E1C"/>
    <w:rsid w:val="00645271"/>
    <w:rsid w:val="006543E5"/>
    <w:rsid w:val="00656846"/>
    <w:rsid w:val="00675597"/>
    <w:rsid w:val="006857EC"/>
    <w:rsid w:val="006B5ED7"/>
    <w:rsid w:val="007852D2"/>
    <w:rsid w:val="007B7BE4"/>
    <w:rsid w:val="007E486A"/>
    <w:rsid w:val="007E776A"/>
    <w:rsid w:val="00833DCC"/>
    <w:rsid w:val="00841CF1"/>
    <w:rsid w:val="00851002"/>
    <w:rsid w:val="008A1DF7"/>
    <w:rsid w:val="008D2420"/>
    <w:rsid w:val="00966775"/>
    <w:rsid w:val="009B46AE"/>
    <w:rsid w:val="009E26C8"/>
    <w:rsid w:val="00A041EE"/>
    <w:rsid w:val="00A44219"/>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10FD5-4377-4737-8A47-C08FC96A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13</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60</cp:revision>
  <dcterms:created xsi:type="dcterms:W3CDTF">2021-07-10T14:46:00Z</dcterms:created>
  <dcterms:modified xsi:type="dcterms:W3CDTF">2021-07-17T15:27:00Z</dcterms:modified>
</cp:coreProperties>
</file>