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2C4762">
      <w:pPr>
        <w:spacing w:line="360" w:lineRule="auto"/>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2C4762">
      <w:pPr>
        <w:pStyle w:val="ListParagraph"/>
        <w:numPr>
          <w:ilvl w:val="0"/>
          <w:numId w:val="3"/>
        </w:numPr>
        <w:spacing w:line="360" w:lineRule="auto"/>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2C4762"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ბიზნეს და ციფრული მოდელები ტურიზმში</w:t>
      </w:r>
      <w:r w:rsidR="003C7654" w:rsidRPr="00473711">
        <w:rPr>
          <w:rFonts w:ascii="Sylfaen" w:hAnsi="Sylfaen"/>
          <w:b/>
          <w:position w:val="6"/>
          <w:sz w:val="24"/>
          <w:szCs w:val="24"/>
          <w:lang w:val="ka-GE"/>
        </w:rPr>
        <w:t xml:space="preserve"> </w:t>
      </w:r>
      <w:r w:rsidR="003C7654" w:rsidRPr="00473711">
        <w:rPr>
          <w:rFonts w:ascii="Sylfaen" w:hAnsi="Sylfaen"/>
          <w:position w:val="6"/>
          <w:sz w:val="24"/>
          <w:szCs w:val="24"/>
          <w:lang w:val="ka-GE"/>
        </w:rPr>
        <w:t>. . . . . . . . . . . . . . . . . . . . . . . . . .</w:t>
      </w:r>
      <w:r w:rsidR="003C7654"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2C4762" w:rsidRDefault="002C4762"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2C4762">
        <w:rPr>
          <w:rFonts w:ascii="Sylfaen" w:hAnsi="Sylfaen"/>
          <w:sz w:val="24"/>
          <w:szCs w:val="24"/>
          <w:lang w:val="ka-GE"/>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2C4762"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ბიზნეს და ციფრული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w:t>
      </w:r>
      <w:r w:rsidR="00090154">
        <w:rPr>
          <w:rFonts w:cs="Arial"/>
          <w:bCs/>
          <w:color w:val="202122"/>
          <w:sz w:val="24"/>
          <w:szCs w:val="24"/>
          <w:shd w:val="clear" w:color="auto" w:fill="FFFFFF"/>
          <w:lang w:val="ka-GE"/>
        </w:rPr>
        <w:lastRenderedPageBreak/>
        <w:t>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845B76" w:rsidRDefault="00D34523" w:rsidP="00926AF7">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926AF7" w:rsidRDefault="00926AF7" w:rsidP="005D5AE4">
      <w:pPr>
        <w:rPr>
          <w:rFonts w:cs="Arial"/>
          <w:bCs/>
          <w:color w:val="202122"/>
          <w:sz w:val="24"/>
          <w:szCs w:val="24"/>
          <w:shd w:val="clear" w:color="auto" w:fill="FFFFFF"/>
          <w:lang w:val="ka-GE"/>
        </w:rPr>
      </w:pPr>
      <w:r>
        <w:rPr>
          <w:rFonts w:cs="Arial"/>
          <w:bCs/>
          <w:color w:val="202122"/>
          <w:sz w:val="24"/>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rsidR="00845B76" w:rsidRDefault="00926AF7" w:rsidP="00926AF7">
      <w:pPr>
        <w:pStyle w:val="ListParagraph"/>
        <w:numPr>
          <w:ilvl w:val="0"/>
          <w:numId w:val="14"/>
        </w:numPr>
        <w:rPr>
          <w:rFonts w:cs="Arial"/>
          <w:bCs/>
          <w:color w:val="202122"/>
          <w:sz w:val="24"/>
          <w:szCs w:val="24"/>
          <w:shd w:val="clear" w:color="auto" w:fill="FFFFFF"/>
          <w:lang w:val="ka-GE"/>
        </w:rPr>
      </w:pPr>
      <w:r>
        <w:rPr>
          <w:rFonts w:cs="Arial"/>
          <w:bCs/>
          <w:color w:val="202122"/>
          <w:sz w:val="24"/>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rsidR="00926AF7" w:rsidRPr="009032C9" w:rsidRDefault="001034E7"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w:t>
      </w:r>
      <w:r w:rsidR="009032C9">
        <w:rPr>
          <w:rFonts w:ascii="Sylfaen" w:hAnsi="Sylfaen"/>
          <w:sz w:val="24"/>
          <w:szCs w:val="24"/>
          <w:lang w:val="ka-GE"/>
        </w:rPr>
        <w:t>. 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rsidR="009032C9" w:rsidRPr="009032C9" w:rsidRDefault="009032C9"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rsidR="009032C9" w:rsidRDefault="00E65EB2"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w:t>
      </w:r>
      <w:r w:rsidR="004A1311">
        <w:rPr>
          <w:rFonts w:ascii="Sylfaen" w:hAnsi="Sylfaen" w:cs="Arial"/>
          <w:bCs/>
          <w:color w:val="202122"/>
          <w:sz w:val="24"/>
          <w:szCs w:val="24"/>
          <w:shd w:val="clear" w:color="auto" w:fill="FFFFFF"/>
          <w:lang w:val="ka-GE"/>
        </w:rPr>
        <w:t>, მატმა უმეტესობამ</w:t>
      </w:r>
      <w:r>
        <w:rPr>
          <w:rFonts w:ascii="Sylfaen" w:hAnsi="Sylfaen" w:cs="Arial"/>
          <w:bCs/>
          <w:color w:val="202122"/>
          <w:sz w:val="24"/>
          <w:szCs w:val="24"/>
          <w:shd w:val="clear" w:color="auto" w:fill="FFFFFF"/>
          <w:lang w:val="ka-GE"/>
        </w:rPr>
        <w:t xml:space="preserve"> არ </w:t>
      </w:r>
      <w:r w:rsidR="004A1311">
        <w:rPr>
          <w:rFonts w:ascii="Sylfaen" w:hAnsi="Sylfaen" w:cs="Arial"/>
          <w:bCs/>
          <w:color w:val="202122"/>
          <w:sz w:val="24"/>
          <w:szCs w:val="24"/>
          <w:shd w:val="clear" w:color="auto" w:fill="FFFFFF"/>
          <w:lang w:val="ka-GE"/>
        </w:rPr>
        <w:t>იცის</w:t>
      </w:r>
      <w:r>
        <w:rPr>
          <w:rFonts w:ascii="Sylfaen" w:hAnsi="Sylfaen" w:cs="Arial"/>
          <w:bCs/>
          <w:color w:val="202122"/>
          <w:sz w:val="24"/>
          <w:szCs w:val="24"/>
          <w:shd w:val="clear" w:color="auto" w:fill="FFFFFF"/>
          <w:lang w:val="ka-GE"/>
        </w:rPr>
        <w:t xml:space="preserve"> ტურისტული</w:t>
      </w:r>
      <w:r w:rsidR="004A1311">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მოგზაურობისთვის აუცილებელი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w:t>
      </w:r>
      <w:r w:rsidR="004A1311">
        <w:rPr>
          <w:rFonts w:ascii="Sylfaen" w:hAnsi="Sylfaen" w:cs="Arial"/>
          <w:bCs/>
          <w:color w:val="202122"/>
          <w:sz w:val="24"/>
          <w:szCs w:val="24"/>
          <w:shd w:val="clear" w:color="auto" w:fill="FFFFFF"/>
          <w:lang w:val="ka-GE"/>
        </w:rPr>
        <w:t xml:space="preserve"> და მხოლოდ იყენებ უცხოურ სერვისებს როდესაც იმყოფებიან უცხოეთში.</w:t>
      </w:r>
    </w:p>
    <w:p w:rsidR="004A1311" w:rsidRDefault="004A1311"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rsidR="00C76A74" w:rsidRDefault="004A1311" w:rsidP="00C76A74">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rsidR="000555CA" w:rsidRPr="000555CA" w:rsidRDefault="000555CA" w:rsidP="000555CA">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ვიზიოტორების რაოდენობის გასაზრდელად საჭიროა ინფორმაციული ონლაინ არხების არეალის გაფათოვება რათა მსოფლიოში უფრო მეტმა ადამიანმა შეძლოს </w:t>
      </w:r>
      <w:r>
        <w:rPr>
          <w:rFonts w:ascii="Sylfaen" w:hAnsi="Sylfaen" w:cs="Arial"/>
          <w:bCs/>
          <w:color w:val="202122"/>
          <w:sz w:val="24"/>
          <w:szCs w:val="24"/>
          <w:shd w:val="clear" w:color="auto" w:fill="FFFFFF"/>
          <w:lang w:val="ka-GE"/>
        </w:rPr>
        <w:lastRenderedPageBreak/>
        <w:t xml:space="preserve">ნახვა რადგანაც ტურისტი ტურის სასურველი მარშრუტის დაგეგმვას იწყებს ინლაინ </w:t>
      </w:r>
      <w:r w:rsidR="00F32F68">
        <w:rPr>
          <w:rFonts w:ascii="Sylfaen" w:hAnsi="Sylfaen" w:cs="Arial"/>
          <w:bCs/>
          <w:color w:val="202122"/>
          <w:sz w:val="24"/>
          <w:szCs w:val="24"/>
          <w:shd w:val="clear" w:color="auto" w:fill="FFFFFF"/>
          <w:lang w:val="ka-GE"/>
        </w:rPr>
        <w:t>ვებ-გვერდების საშუალებით.</w:t>
      </w:r>
    </w:p>
    <w:p w:rsidR="00C76A74" w:rsidRPr="00C76A74" w:rsidRDefault="00C76A74" w:rsidP="00F32F68">
      <w:pPr>
        <w:ind w:left="60"/>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w:t>
      </w:r>
      <w:r w:rsidR="00F32F68">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არაფექტურია დღევანდელი ტექნოლოგიური 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w:t>
      </w:r>
      <w:r w:rsidR="0041536A">
        <w:rPr>
          <w:rFonts w:ascii="Sylfaen" w:hAnsi="Sylfaen" w:cs="Arial"/>
          <w:bCs/>
          <w:color w:val="202122"/>
          <w:sz w:val="24"/>
          <w:szCs w:val="24"/>
          <w:shd w:val="clear" w:color="auto" w:fill="FFFFFF"/>
          <w:lang w:val="ka-GE"/>
        </w:rPr>
        <w:t>რომელსაც დიდი პოტენციალი აქვს</w:t>
      </w:r>
      <w:r>
        <w:rPr>
          <w:rFonts w:ascii="Sylfaen" w:hAnsi="Sylfaen" w:cs="Arial"/>
          <w:bCs/>
          <w:color w:val="202122"/>
          <w:sz w:val="24"/>
          <w:szCs w:val="24"/>
          <w:shd w:val="clear" w:color="auto" w:fill="FFFFFF"/>
          <w:lang w:val="ka-GE"/>
        </w:rPr>
        <w:t>.</w:t>
      </w:r>
      <w:bookmarkStart w:id="0" w:name="_GoBack"/>
      <w:bookmarkEnd w:id="0"/>
    </w:p>
    <w:p w:rsidR="00C76A74" w:rsidRPr="00C76A74" w:rsidRDefault="00C76A74" w:rsidP="00C76A74">
      <w:pPr>
        <w:pStyle w:val="ListParagraph"/>
        <w:ind w:left="780"/>
        <w:rPr>
          <w:rFonts w:ascii="Sylfaen" w:hAnsi="Sylfaen" w:cs="Arial"/>
          <w:bCs/>
          <w:color w:val="202122"/>
          <w:sz w:val="24"/>
          <w:szCs w:val="24"/>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123CE3" w:rsidRDefault="00123CE3"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123CE3" w:rsidP="00320757">
      <w:pPr>
        <w:pStyle w:val="ListParagraph"/>
        <w:numPr>
          <w:ilvl w:val="0"/>
          <w:numId w:val="7"/>
        </w:numPr>
        <w:rPr>
          <w:rFonts w:ascii="Sylfaen" w:hAnsi="Sylfaen" w:cs="Arial"/>
          <w:b/>
          <w:bCs/>
          <w:color w:val="202122"/>
          <w:sz w:val="24"/>
          <w:szCs w:val="24"/>
          <w:shd w:val="clear" w:color="auto" w:fill="FFFFFF"/>
          <w:lang w:val="ka-GE"/>
        </w:rPr>
      </w:pPr>
      <w:r>
        <w:rPr>
          <w:rFonts w:ascii="Sylfaen" w:hAnsi="Sylfaen"/>
          <w:sz w:val="24"/>
          <w:szCs w:val="24"/>
          <w:lang w:val="ka-GE"/>
        </w:rPr>
        <w:t xml:space="preserve">Johnson, Mark W., </w:t>
      </w:r>
      <w:r>
        <w:rPr>
          <w:rFonts w:ascii="Sylfaen" w:hAnsi="Sylfaen"/>
          <w:sz w:val="24"/>
          <w:szCs w:val="24"/>
        </w:rPr>
        <w:t>Clayton</w:t>
      </w:r>
      <w:r w:rsidR="00FB33C2" w:rsidRPr="007E2C64">
        <w:rPr>
          <w:rFonts w:ascii="Sylfaen" w:hAnsi="Sylfaen"/>
          <w:sz w:val="24"/>
          <w:szCs w:val="24"/>
        </w:rPr>
        <w:t xml:space="preserve"> M. Christensen, and Henning</w:t>
      </w:r>
      <w:r>
        <w:rPr>
          <w:rFonts w:ascii="Sylfaen" w:hAnsi="Sylfaen"/>
          <w:sz w:val="24"/>
          <w:szCs w:val="24"/>
        </w:rPr>
        <w:t xml:space="preserve"> kagermann</w:t>
      </w:r>
      <w:r w:rsidR="00FB33C2" w:rsidRPr="007E2C64">
        <w:rPr>
          <w:rFonts w:ascii="Sylfaen" w:hAnsi="Sylfaen"/>
          <w:sz w:val="24"/>
          <w:szCs w:val="24"/>
        </w:rPr>
        <w:t>.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w:t>
      </w:r>
      <w:r w:rsidR="00123CE3">
        <w:rPr>
          <w:rFonts w:ascii="Sylfaen" w:hAnsi="Sylfaen"/>
          <w:sz w:val="24"/>
          <w:szCs w:val="24"/>
        </w:rPr>
        <w:t xml:space="preserve"> Mutaz M., Ramzi</w:t>
      </w:r>
      <w:r w:rsidRPr="007E2C64">
        <w:rPr>
          <w:rFonts w:ascii="Sylfaen" w:hAnsi="Sylfaen"/>
          <w:sz w:val="24"/>
          <w:szCs w:val="24"/>
        </w:rPr>
        <w:t xml:space="preserve">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w:t>
      </w:r>
      <w:r w:rsidR="00123CE3">
        <w:rPr>
          <w:rFonts w:ascii="Sylfaen" w:hAnsi="Sylfaen"/>
          <w:sz w:val="24"/>
          <w:szCs w:val="24"/>
        </w:rPr>
        <w:t>International</w:t>
      </w:r>
      <w:r w:rsidRPr="007E2C64">
        <w:rPr>
          <w:rFonts w:ascii="Sylfaen" w:hAnsi="Sylfaen"/>
          <w:sz w:val="24"/>
          <w:szCs w:val="24"/>
        </w:rPr>
        <w:t xml:space="preserve"> Tourism Trends 2017”. September 2018 Edition</w:t>
      </w:r>
      <w:r w:rsidR="005A4AA1">
        <w:rPr>
          <w:rFonts w:ascii="Sylfaen" w:hAnsi="Sylfaen"/>
          <w:sz w:val="24"/>
          <w:szCs w:val="24"/>
          <w:lang w:val="ka-GE"/>
        </w:rPr>
        <w:t>.</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00123CE3">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8F1C39"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00AF3612" w:rsidRPr="00D17200">
          <w:rPr>
            <w:rStyle w:val="Hyperlink"/>
            <w:rFonts w:ascii="Sylfaen" w:hAnsi="Sylfaen" w:cs="Arial"/>
            <w:bCs/>
            <w:sz w:val="24"/>
            <w:szCs w:val="24"/>
            <w:shd w:val="clear" w:color="auto" w:fill="FFFFFF"/>
            <w:lang w:val="ka-GE"/>
          </w:rPr>
          <w:t>https://www.meta-chart.com/</w:t>
        </w:r>
      </w:hyperlink>
      <w:r w:rsidR="00AF3612">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F1C39"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00D34523" w:rsidRPr="00D17200">
          <w:rPr>
            <w:rStyle w:val="Hyperlink"/>
            <w:rFonts w:ascii="Sylfaen" w:hAnsi="Sylfaen" w:cs="Arial"/>
            <w:bCs/>
            <w:sz w:val="24"/>
            <w:szCs w:val="24"/>
            <w:shd w:val="clear" w:color="auto" w:fill="FFFFFF"/>
            <w:lang w:val="ka-GE"/>
          </w:rPr>
          <w:t>https://www.caucasus-trekking.com/regions/tusheti</w:t>
        </w:r>
      </w:hyperlink>
      <w:r w:rsidR="00D34523">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F1C39"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00D34523" w:rsidRPr="00D17200">
          <w:rPr>
            <w:rStyle w:val="Hyperlink"/>
            <w:rFonts w:ascii="Sylfaen" w:hAnsi="Sylfaen" w:cs="Arial"/>
            <w:bCs/>
            <w:sz w:val="24"/>
            <w:szCs w:val="24"/>
            <w:shd w:val="clear" w:color="auto" w:fill="FFFFFF"/>
            <w:lang w:val="ka-GE"/>
          </w:rPr>
          <w:t>https://nationalparks.ge/en/site/martvilicanyon</w:t>
        </w:r>
      </w:hyperlink>
      <w:r w:rsidR="00D34523" w:rsidRPr="00D34523">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8F1C39"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00AF3612" w:rsidRPr="00D17200">
          <w:rPr>
            <w:rStyle w:val="Hyperlink"/>
            <w:rFonts w:ascii="Sylfaen" w:hAnsi="Sylfaen" w:cs="Arial"/>
            <w:bCs/>
            <w:sz w:val="24"/>
            <w:szCs w:val="24"/>
            <w:shd w:val="clear" w:color="auto" w:fill="FFFFFF"/>
            <w:lang w:val="ka-GE"/>
          </w:rPr>
          <w:t>https://ka.wikipedia.org/wiki/%E1%83%92%E1%83%9D%E1%83%9C%E1%83%98%E1%83%9D</w:t>
        </w:r>
      </w:hyperlink>
      <w:r w:rsidR="00AF3612">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sidR="00AF3612">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8F1C39" w:rsidP="000B0A18">
      <w:pPr>
        <w:pStyle w:val="ListParagraph"/>
        <w:numPr>
          <w:ilvl w:val="0"/>
          <w:numId w:val="7"/>
        </w:numPr>
        <w:rPr>
          <w:rFonts w:ascii="Sylfaen" w:hAnsi="Sylfaen" w:cs="Arial"/>
          <w:bCs/>
          <w:color w:val="202122"/>
          <w:sz w:val="24"/>
          <w:szCs w:val="24"/>
          <w:shd w:val="clear" w:color="auto" w:fill="FFFFFF"/>
          <w:lang w:val="ka-GE"/>
        </w:rPr>
      </w:pPr>
      <w:hyperlink r:id="rId21" w:history="1">
        <w:r w:rsidR="000B0A18" w:rsidRPr="00D17200">
          <w:rPr>
            <w:rStyle w:val="Hyperlink"/>
            <w:rFonts w:ascii="Sylfaen" w:hAnsi="Sylfaen" w:cs="Arial"/>
            <w:bCs/>
            <w:sz w:val="24"/>
            <w:szCs w:val="24"/>
            <w:shd w:val="clear" w:color="auto" w:fill="FFFFFF"/>
            <w:lang w:val="ka-GE"/>
          </w:rPr>
          <w:t>https://ka.wikipedia.org/wiki/%E1%83%A7%E1%83%90%E1%83%96%E1%83%91%E1%83%94%E1%83%92%E1%83%98%E1%83%A1_%E1%83%9B%E1%83%A3%E1%83%9C%E1%83%98%E1%83%AA%E1%83%98%E1%83%9E%E1%83%90%E1%83%9A%E1%83%98%E1%83%A2%E1%83%94%E1%83%A2%E1%83%98</w:t>
        </w:r>
      </w:hyperlink>
      <w:r w:rsidR="000B0A18">
        <w:rPr>
          <w:rFonts w:ascii="Sylfaen" w:hAnsi="Sylfaen" w:cs="Arial"/>
          <w:bCs/>
          <w:color w:val="202122"/>
          <w:sz w:val="24"/>
          <w:szCs w:val="24"/>
          <w:shd w:val="clear" w:color="auto" w:fill="FFFFFF"/>
          <w:lang w:val="ka-GE"/>
        </w:rPr>
        <w:t xml:space="preserve"> ინფორმაცია ყაზბეგის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8F1C39" w:rsidP="000B0A18">
      <w:pPr>
        <w:pStyle w:val="ListParagraph"/>
        <w:numPr>
          <w:ilvl w:val="0"/>
          <w:numId w:val="7"/>
        </w:numPr>
        <w:rPr>
          <w:rFonts w:ascii="Sylfaen" w:hAnsi="Sylfaen" w:cs="Arial"/>
          <w:bCs/>
          <w:color w:val="202122"/>
          <w:sz w:val="24"/>
          <w:szCs w:val="24"/>
          <w:shd w:val="clear" w:color="auto" w:fill="FFFFFF"/>
          <w:lang w:val="ka-GE"/>
        </w:rPr>
      </w:pPr>
      <w:hyperlink r:id="rId22" w:history="1">
        <w:r w:rsidR="000B0A18" w:rsidRPr="00D17200">
          <w:rPr>
            <w:rStyle w:val="Hyperlink"/>
            <w:rFonts w:ascii="Sylfaen" w:hAnsi="Sylfaen" w:cs="Arial"/>
            <w:bCs/>
            <w:sz w:val="24"/>
            <w:szCs w:val="24"/>
            <w:shd w:val="clear" w:color="auto" w:fill="FFFFFF"/>
            <w:lang w:val="ka-GE"/>
          </w:rPr>
          <w:t>https://georgiantravelguide.com/ka/stefantsminda-qazbegi</w:t>
        </w:r>
      </w:hyperlink>
      <w:r w:rsidR="000B0A18">
        <w:rPr>
          <w:rFonts w:ascii="Sylfaen" w:hAnsi="Sylfaen" w:cs="Arial"/>
          <w:bCs/>
          <w:color w:val="202122"/>
          <w:sz w:val="24"/>
          <w:szCs w:val="24"/>
          <w:shd w:val="clear" w:color="auto" w:fill="FFFFFF"/>
          <w:lang w:val="ka-GE"/>
        </w:rPr>
        <w:t xml:space="preserve"> ულამაზესი ყაზბეგის და ასევე სხვა ფოტოებიც იქნა აღებული ამ საიტიდან</w:t>
      </w:r>
      <w:r w:rsidR="005A4AA1">
        <w:rPr>
          <w:rFonts w:ascii="Sylfaen" w:hAnsi="Sylfaen" w:cs="Arial"/>
          <w:bCs/>
          <w:color w:val="202122"/>
          <w:sz w:val="24"/>
          <w:szCs w:val="24"/>
          <w:shd w:val="clear" w:color="auto" w:fill="FFFFFF"/>
          <w:lang w:val="ka-GE"/>
        </w:rPr>
        <w:t>.</w:t>
      </w:r>
    </w:p>
    <w:p w:rsidR="00123CE3" w:rsidRPr="00123CE3" w:rsidRDefault="00123CE3" w:rsidP="00123CE3">
      <w:pPr>
        <w:pStyle w:val="ListParagraph"/>
        <w:rPr>
          <w:rFonts w:ascii="Sylfaen" w:hAnsi="Sylfaen" w:cs="Arial"/>
          <w:bCs/>
          <w:color w:val="202122"/>
          <w:sz w:val="24"/>
          <w:szCs w:val="24"/>
          <w:shd w:val="clear" w:color="auto" w:fill="FFFFFF"/>
          <w:lang w:val="ka-GE"/>
        </w:rPr>
      </w:pPr>
    </w:p>
    <w:p w:rsidR="00123CE3" w:rsidRDefault="00123CE3" w:rsidP="000B0A18">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საქართველოს ტურიზმის ეროვნული ადმინისტრაცია, საქართველოს ეკონომიკისა და მდგრადი განვითარების სამინისტრო. „ტურიზმის განვითარების პერსპექტივები საქართველოში“.</w:t>
      </w:r>
    </w:p>
    <w:p w:rsidR="00123CE3" w:rsidRPr="00123CE3" w:rsidRDefault="00123CE3" w:rsidP="00123CE3">
      <w:pPr>
        <w:pStyle w:val="ListParagraph"/>
        <w:rPr>
          <w:rFonts w:ascii="Sylfaen" w:hAnsi="Sylfaen" w:cs="Arial"/>
          <w:bCs/>
          <w:color w:val="202122"/>
          <w:sz w:val="24"/>
          <w:szCs w:val="24"/>
          <w:shd w:val="clear" w:color="auto" w:fill="FFFFFF"/>
          <w:lang w:val="ka-GE"/>
        </w:rPr>
      </w:pPr>
    </w:p>
    <w:p w:rsidR="00123CE3" w:rsidRPr="00123CE3" w:rsidRDefault="00123CE3" w:rsidP="000B0A18">
      <w:pPr>
        <w:pStyle w:val="ListParagraph"/>
        <w:numPr>
          <w:ilvl w:val="0"/>
          <w:numId w:val="7"/>
        </w:numPr>
        <w:rPr>
          <w:rFonts w:ascii="Sylfaen" w:hAnsi="Sylfaen" w:cs="Arial"/>
          <w:bCs/>
          <w:color w:val="202122"/>
          <w:sz w:val="24"/>
          <w:szCs w:val="24"/>
          <w:shd w:val="clear" w:color="auto" w:fill="FFFFFF"/>
          <w:lang w:val="ka-GE"/>
        </w:rPr>
      </w:pPr>
      <w:r w:rsidRPr="00123CE3">
        <w:rPr>
          <w:rFonts w:ascii="Sylfaen" w:hAnsi="Sylfaen"/>
          <w:sz w:val="24"/>
          <w:szCs w:val="24"/>
        </w:rPr>
        <w:t>World Economic Forum, “The Travel &amp; Tourism Competitiveness Report 2017”</w:t>
      </w:r>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C39" w:rsidRDefault="008F1C39" w:rsidP="000C12F2">
      <w:pPr>
        <w:spacing w:after="0" w:line="240" w:lineRule="auto"/>
      </w:pPr>
      <w:r>
        <w:separator/>
      </w:r>
    </w:p>
  </w:endnote>
  <w:endnote w:type="continuationSeparator" w:id="0">
    <w:p w:rsidR="008F1C39" w:rsidRDefault="008F1C39"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634BFC">
          <w:rPr>
            <w:noProof/>
          </w:rPr>
          <w:t>21</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C39" w:rsidRDefault="008F1C39" w:rsidP="000C12F2">
      <w:pPr>
        <w:spacing w:after="0" w:line="240" w:lineRule="auto"/>
      </w:pPr>
      <w:r>
        <w:separator/>
      </w:r>
    </w:p>
  </w:footnote>
  <w:footnote w:type="continuationSeparator" w:id="0">
    <w:p w:rsidR="008F1C39" w:rsidRDefault="008F1C39"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55DE"/>
    <w:multiLevelType w:val="hybridMultilevel"/>
    <w:tmpl w:val="E3EA45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7"/>
  </w:num>
  <w:num w:numId="5">
    <w:abstractNumId w:val="9"/>
  </w:num>
  <w:num w:numId="6">
    <w:abstractNumId w:val="4"/>
  </w:num>
  <w:num w:numId="7">
    <w:abstractNumId w:val="10"/>
  </w:num>
  <w:num w:numId="8">
    <w:abstractNumId w:val="1"/>
  </w:num>
  <w:num w:numId="9">
    <w:abstractNumId w:val="2"/>
  </w:num>
  <w:num w:numId="10">
    <w:abstractNumId w:val="6"/>
  </w:num>
  <w:num w:numId="11">
    <w:abstractNumId w:val="13"/>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5CA"/>
    <w:rsid w:val="00055791"/>
    <w:rsid w:val="00057717"/>
    <w:rsid w:val="00073DA3"/>
    <w:rsid w:val="00090154"/>
    <w:rsid w:val="000961CD"/>
    <w:rsid w:val="000B0A18"/>
    <w:rsid w:val="000C12F2"/>
    <w:rsid w:val="000C6C32"/>
    <w:rsid w:val="000D4E6F"/>
    <w:rsid w:val="000D70B0"/>
    <w:rsid w:val="001034E7"/>
    <w:rsid w:val="001147D0"/>
    <w:rsid w:val="00123A7C"/>
    <w:rsid w:val="00123CE3"/>
    <w:rsid w:val="0013158D"/>
    <w:rsid w:val="001A12F6"/>
    <w:rsid w:val="001B4B82"/>
    <w:rsid w:val="002114BE"/>
    <w:rsid w:val="002203A5"/>
    <w:rsid w:val="00223222"/>
    <w:rsid w:val="00230D88"/>
    <w:rsid w:val="00242D4C"/>
    <w:rsid w:val="00247720"/>
    <w:rsid w:val="00267BE5"/>
    <w:rsid w:val="00273C28"/>
    <w:rsid w:val="002A15A5"/>
    <w:rsid w:val="002B6735"/>
    <w:rsid w:val="002C3119"/>
    <w:rsid w:val="002C4762"/>
    <w:rsid w:val="00320757"/>
    <w:rsid w:val="00347152"/>
    <w:rsid w:val="00352AC4"/>
    <w:rsid w:val="003602FA"/>
    <w:rsid w:val="00366BD5"/>
    <w:rsid w:val="0038773A"/>
    <w:rsid w:val="003A36EC"/>
    <w:rsid w:val="003A7772"/>
    <w:rsid w:val="003C7654"/>
    <w:rsid w:val="003D754A"/>
    <w:rsid w:val="003F0214"/>
    <w:rsid w:val="0041536A"/>
    <w:rsid w:val="00431230"/>
    <w:rsid w:val="00431E74"/>
    <w:rsid w:val="00462872"/>
    <w:rsid w:val="00470200"/>
    <w:rsid w:val="00473711"/>
    <w:rsid w:val="00497F88"/>
    <w:rsid w:val="004A1311"/>
    <w:rsid w:val="004F2298"/>
    <w:rsid w:val="00507D63"/>
    <w:rsid w:val="005176A8"/>
    <w:rsid w:val="00520D32"/>
    <w:rsid w:val="00522009"/>
    <w:rsid w:val="00532FDF"/>
    <w:rsid w:val="00533A56"/>
    <w:rsid w:val="005379BB"/>
    <w:rsid w:val="00571F55"/>
    <w:rsid w:val="005765C5"/>
    <w:rsid w:val="005A4AA1"/>
    <w:rsid w:val="005B31F2"/>
    <w:rsid w:val="005D4046"/>
    <w:rsid w:val="005D5AE4"/>
    <w:rsid w:val="005D6BFD"/>
    <w:rsid w:val="005E1C6C"/>
    <w:rsid w:val="00606CAB"/>
    <w:rsid w:val="00612713"/>
    <w:rsid w:val="00634BFC"/>
    <w:rsid w:val="00643E1C"/>
    <w:rsid w:val="00645271"/>
    <w:rsid w:val="006543E5"/>
    <w:rsid w:val="00656846"/>
    <w:rsid w:val="00675597"/>
    <w:rsid w:val="006857EC"/>
    <w:rsid w:val="006B5ED7"/>
    <w:rsid w:val="006F2C09"/>
    <w:rsid w:val="007852D2"/>
    <w:rsid w:val="007A23C7"/>
    <w:rsid w:val="007B5544"/>
    <w:rsid w:val="007B7BE4"/>
    <w:rsid w:val="007B7C73"/>
    <w:rsid w:val="007E2C64"/>
    <w:rsid w:val="007E486A"/>
    <w:rsid w:val="007E776A"/>
    <w:rsid w:val="00833DCC"/>
    <w:rsid w:val="00841CF1"/>
    <w:rsid w:val="00845B76"/>
    <w:rsid w:val="00851002"/>
    <w:rsid w:val="00857B58"/>
    <w:rsid w:val="008A1DF7"/>
    <w:rsid w:val="008C7E04"/>
    <w:rsid w:val="008D2420"/>
    <w:rsid w:val="008F1C39"/>
    <w:rsid w:val="009032C9"/>
    <w:rsid w:val="00914AB7"/>
    <w:rsid w:val="00926AF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85B99"/>
    <w:rsid w:val="00BA0AFA"/>
    <w:rsid w:val="00BC08AB"/>
    <w:rsid w:val="00C00E4C"/>
    <w:rsid w:val="00C03257"/>
    <w:rsid w:val="00C17D30"/>
    <w:rsid w:val="00C17EEB"/>
    <w:rsid w:val="00C238F9"/>
    <w:rsid w:val="00C26BE5"/>
    <w:rsid w:val="00C43FBB"/>
    <w:rsid w:val="00C46CF9"/>
    <w:rsid w:val="00C718DD"/>
    <w:rsid w:val="00C76A74"/>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65EB2"/>
    <w:rsid w:val="00E70CE5"/>
    <w:rsid w:val="00E80EE6"/>
    <w:rsid w:val="00EC0890"/>
    <w:rsid w:val="00EC3376"/>
    <w:rsid w:val="00ED2863"/>
    <w:rsid w:val="00EF5A0C"/>
    <w:rsid w:val="00F24503"/>
    <w:rsid w:val="00F32F68"/>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hyperlink" Target="https://ka.wikipedia.org/wiki/%E1%83%A7%E1%83%90%E1%83%96%E1%83%91%E1%83%94%E1%83%92%E1%83%98%E1%83%A1_%E1%83%9B%E1%83%A3%E1%83%9C%E1%83%98%E1%83%AA%E1%83%98%E1%83%9E%E1%83%90%E1%83%9A%E1%83%98%E1%83%A2%E1%83%94%E1%83%A2%E1%83%9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hyperlink" Target="https://georgiantravelguide.com/ka/stefantsminda-qazb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EFE5-3FF9-4EA7-89CD-AEC9CAFD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24</Pages>
  <Words>4536</Words>
  <Characters>25858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113</cp:revision>
  <dcterms:created xsi:type="dcterms:W3CDTF">2021-07-10T14:46:00Z</dcterms:created>
  <dcterms:modified xsi:type="dcterms:W3CDTF">2021-07-19T16:44:00Z</dcterms:modified>
</cp:coreProperties>
</file>