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Implant Communication System (MICS)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Low-power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Short distance (2m)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401-406 MHz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2.   RF Telemetry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WMTS(Wireless Medical Telemetry Service)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Bands: 608-614 MHz, 1395-1400 MHz, 1427-1432 MHz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Χρησιμοποιείται για implantable αλλά δεν ξέρω αν όλες ή κάποια από αυτές τις μπάντες.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