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Review of Medical Implant Communication System (MICS) band and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The Medical Implant Communication System (MICS) is a low-power, short-range (2 m), high-data-rate, 401–406 MHz (the core band is 402–405 MHz) communication network that has been accepted worldwide for transmitting data to support the diagnostic or therapeutic functions associated with medical implant devices. </w:t>
      </w:r>
    </w:p>
    <w:p w:rsidR="00000000" w:rsidDel="00000000" w:rsidP="00000000" w:rsidRDefault="00000000" w:rsidRPr="00000000" w14:paraId="00000003">
      <w:pPr>
        <w:pageBreakBefore w:val="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This band has good conductivity in the human body, a higher data rate, and a communication range up to 2 m</w:t>
      </w:r>
    </w:p>
    <w:p w:rsidR="00000000" w:rsidDel="00000000" w:rsidP="00000000" w:rsidRDefault="00000000" w:rsidRPr="00000000" w14:paraId="00000004">
      <w:pPr>
        <w:pageBreakBefore w:val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color w:val="505050"/>
          <w:sz w:val="36"/>
          <w:szCs w:val="36"/>
        </w:rPr>
      </w:pPr>
      <w:r w:rsidDel="00000000" w:rsidR="00000000" w:rsidRPr="00000000">
        <w:rPr>
          <w:color w:val="505050"/>
          <w:sz w:val="36"/>
          <w:szCs w:val="36"/>
          <w:rtl w:val="0"/>
        </w:rPr>
        <w:t xml:space="preserve">Texas Instruments CC1101</w:t>
      </w:r>
    </w:p>
    <w:p w:rsidR="00000000" w:rsidDel="00000000" w:rsidP="00000000" w:rsidRDefault="00000000" w:rsidRPr="00000000" w14:paraId="00000007">
      <w:pPr>
        <w:pageBreakBefore w:val="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Σε ένα φόρουμ λέει ότι μπορείς να το χρησιμοποιήσεις για MICS: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https://e2e.ti.com/support/wireless_connectivity/low_power_rf_tools/f/155/t/70488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50505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http://www.ti.com/lit/ds/symlink/cc1101.pdf</w:t>
        </w:r>
      </w:hyperlink>
      <w:r w:rsidDel="00000000" w:rsidR="00000000" w:rsidRPr="00000000">
        <w:rPr>
          <w:color w:val="505050"/>
          <w:rtl w:val="0"/>
        </w:rPr>
        <w:t xml:space="preserve"> (datasheet)</w:t>
      </w:r>
    </w:p>
    <w:p w:rsidR="00000000" w:rsidDel="00000000" w:rsidP="00000000" w:rsidRDefault="00000000" w:rsidRPr="00000000" w14:paraId="00000009">
      <w:pPr>
        <w:pageBreakBefore w:val="0"/>
        <w:rPr>
          <w:color w:val="50505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https://gr.mouser.com/Search/Refine.aspx?N=4294759686&amp;Keyword=CC1101RGP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50505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program CC1101 in MICS band?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505050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Software for CC1100/CC2500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505050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https://e2e.ti.com/support/wireless_connectivity/low_power_rf_tools/f/155/t/218354</w:t>
        </w:r>
      </w:hyperlink>
      <w:r w:rsidDel="00000000" w:rsidR="00000000" w:rsidRPr="00000000">
        <w:rPr>
          <w:color w:val="505050"/>
          <w:rtl w:val="0"/>
        </w:rPr>
        <w:t xml:space="preserve">(εδω λεει οτι εβαλε εξωτερικα στοιχεια στο CC1101 ακριβως τα ιδια που προτεινουν τα datasheet για 433MHz και δουλεψε στα 408MHz μεσω του SmartRFStudio)</w:t>
      </w:r>
    </w:p>
    <w:p w:rsidR="00000000" w:rsidDel="00000000" w:rsidP="00000000" w:rsidRDefault="00000000" w:rsidRPr="00000000" w14:paraId="0000000E">
      <w:pPr>
        <w:pageBreakBefore w:val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Διαφορα χρησιμα link για code (arduino-cc1101)</w:t>
      </w:r>
    </w:p>
    <w:p w:rsidR="00000000" w:rsidDel="00000000" w:rsidP="00000000" w:rsidRDefault="00000000" w:rsidRPr="00000000" w14:paraId="00000010">
      <w:pPr>
        <w:pageBreakBefore w:val="0"/>
        <w:rPr>
          <w:color w:val="505050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Module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http://www.electrodragon.com/w/CC1101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http://labalec.fr/erwan/?p=497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"http://www.electrodragon.com/w/CC1101"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50505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color w:val="505050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http://ieeexplore.ieee.org/document/6178849/</w:t>
        </w:r>
      </w:hyperlink>
      <w:r w:rsidDel="00000000" w:rsidR="00000000" w:rsidRPr="00000000">
        <w:rPr>
          <w:color w:val="505050"/>
          <w:rtl w:val="0"/>
        </w:rPr>
        <w:t xml:space="preserve">   V</w:t>
      </w:r>
    </w:p>
    <w:p w:rsidR="00000000" w:rsidDel="00000000" w:rsidP="00000000" w:rsidRDefault="00000000" w:rsidRPr="00000000" w14:paraId="00000016">
      <w:pPr>
        <w:pageBreakBefore w:val="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(αν ξερετε κανενα site που να ανοιγει papers...ενα που ειχε στειλει ο σωκρατης δεν ανοιγει)</w:t>
      </w:r>
    </w:p>
    <w:p w:rsidR="00000000" w:rsidDel="00000000" w:rsidP="00000000" w:rsidRDefault="00000000" w:rsidRPr="00000000" w14:paraId="00000017">
      <w:pPr>
        <w:pageBreakBefore w:val="0"/>
        <w:rPr>
          <w:color w:val="50505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rtl w:val="0"/>
        </w:rPr>
        <w:t xml:space="preserve">Το κατέβασα μέσω του πανεπιστημίου → στο φάκελο research </w:t>
      </w:r>
      <w:r w:rsidDel="00000000" w:rsidR="00000000" w:rsidRPr="00000000">
        <w:rPr>
          <w:i w:val="1"/>
          <w:color w:val="505050"/>
          <w:rtl w:val="0"/>
        </w:rPr>
        <w:t xml:space="preserve">Μαρία</w:t>
      </w:r>
      <w:r w:rsidDel="00000000" w:rsidR="00000000" w:rsidRPr="00000000">
        <w:rPr>
          <w:color w:val="50505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i.com/general/docs/litabsmultiplefilelist.tsp?literatureNumber=swra141" TargetMode="External"/><Relationship Id="rId10" Type="http://schemas.openxmlformats.org/officeDocument/2006/relationships/hyperlink" Target="https://e2e.ti.com/support/wireless_connectivity/low_power_rf_tools/f/155/t/154824" TargetMode="External"/><Relationship Id="rId13" Type="http://schemas.openxmlformats.org/officeDocument/2006/relationships/hyperlink" Target="http://www.elechouse.com/elechouse/images/product/CC1101%20Wirless%20Data%20Transmittion%20Module/CC1101%20Module%20Manual.pdf" TargetMode="External"/><Relationship Id="rId12" Type="http://schemas.openxmlformats.org/officeDocument/2006/relationships/hyperlink" Target="https://e2e.ti.com/support/wireless_connectivity/low_power_rf_tools/f/155/t/21835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.mouser.com/Search/Refine.aspx?N=4294759686&amp;Keyword=CC1101RGP" TargetMode="External"/><Relationship Id="rId15" Type="http://schemas.openxmlformats.org/officeDocument/2006/relationships/hyperlink" Target="http://labalec.fr/erwan/?p=497" TargetMode="External"/><Relationship Id="rId14" Type="http://schemas.openxmlformats.org/officeDocument/2006/relationships/hyperlink" Target="http://www.electrodragon.com/w/CC1101" TargetMode="External"/><Relationship Id="rId16" Type="http://schemas.openxmlformats.org/officeDocument/2006/relationships/hyperlink" Target="http://ieeexplore.ieee.org/document/6178849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ciencedirect.com/science/article/pii/S2405959516301035" TargetMode="External"/><Relationship Id="rId7" Type="http://schemas.openxmlformats.org/officeDocument/2006/relationships/hyperlink" Target="https://e2e.ti.com/support/wireless_connectivity/low_power_rf_tools/f/155/t/70488" TargetMode="External"/><Relationship Id="rId8" Type="http://schemas.openxmlformats.org/officeDocument/2006/relationships/hyperlink" Target="http://www.ti.com/lit/ds/symlink/cc11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