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539"/>
        <w:gridCol w:w="3261"/>
        <w:gridCol w:w="1515"/>
        <w:gridCol w:w="739"/>
      </w:tblGrid>
      <w:tr w:rsidR="00336B0B" w14:paraId="09C6E3B8" w14:textId="77777777">
        <w:trPr>
          <w:trHeight w:val="6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06EF04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оценки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Технического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задания</w:t>
            </w:r>
            <w:proofErr w:type="spellEnd"/>
          </w:p>
        </w:tc>
      </w:tr>
      <w:tr w:rsidR="00336B0B" w14:paraId="5AC4F8C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23E2039B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№</w:t>
            </w:r>
          </w:p>
        </w:tc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1C19FED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Раздел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54C03B95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Критерий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E2977DB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ГОСТ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2022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Макс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. </w:t>
            </w: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балл</w:t>
            </w:r>
            <w:proofErr w:type="spellEnd"/>
          </w:p>
        </w:tc>
      </w:tr>
      <w:tr w:rsidR="00336B0B" w14:paraId="0D486327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ED59CF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5DFFF0E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Оформление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документа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BBBFCE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Титульный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5B0F2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B90376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2F4DC1A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6F93E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DFBFA1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A64914E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Нумерация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разделов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подразделов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2BBE78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4.1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92D3E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A875D3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79FBEC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B51CE0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35849D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Стилистика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4DF0C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4.2.3 и 4.2.3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7395B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58EF16C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F15E4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56553F62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9BC47B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Последний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ADB0D4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CB312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C1393E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08D6C8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7C8A232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876B2C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Поля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абзацы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A5C6B4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3.6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96015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33A2E4A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A1F01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F847845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A6C7B0F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Наличие перечня терминов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60D610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4.2.2.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1D3C0E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AB26AC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E6535D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7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F0FE5D9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916298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Наличие перечня сокращений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A068287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4.2.6.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08B8E7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0B7BA99A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27B00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8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498A889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Общая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информация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6165C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Наименование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58D0B3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F2322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68418FB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612ACE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9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06128A4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CF29D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Цель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72C584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F602BE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0BB3A9C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9FA01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C6C1F6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изделию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8D4B9C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EACAE11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6.1.4.1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AE9F3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1EF8D934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82BDB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82D214C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1A448A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характеристики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CFA2E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B5895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0F648EA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92849A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447A72C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7A124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Конструктивные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8CFE4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13B5D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231FDABB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8931C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01F74F7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92F6CA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воздействию климатических условий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665DBC1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33FEB6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F5294C1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873F8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9C88C40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28306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надежности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F9EE0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6.1.4.6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303A4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255FCB24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6C32F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17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7B2117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6E41014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Эргономические требования к организации и средствам деятельности человека-оператора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E7A45A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AC117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4F106485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4885F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18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35A502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836F68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Эксплуатационные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режимы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23603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4F8821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1180B962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C8F7E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19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B211404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17AB7C8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 xml:space="preserve">Численность, состав и 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квалификация обслуживающего персонала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E0D68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 xml:space="preserve">п. 6.1.4.8 </w:t>
            </w: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38488C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2</w:t>
            </w:r>
          </w:p>
        </w:tc>
      </w:tr>
      <w:tr w:rsidR="00336B0B" w14:paraId="3D7B628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84EE4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20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D7AA0C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8D1F72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Состав инструментов, СИ и приспособлений для проведения технического обслуживания и ремонта, сборки и разборки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A2C26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10750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D45D831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C149E3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DAC8E8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Технико-экономические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4FE673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Сравнительные технико-экономические характеристики (сравнение с двумя аналогами)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74D26F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5AA2DA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2ED7FC63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3B6F8A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66E390F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D9A1BD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Стоимости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2FA07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6EF30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4467462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0556E7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F0F978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FED48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Трудоемкость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разработки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52092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4E4E9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1A489F31" w14:textId="77777777" w:rsidTr="00F957A1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E5DCA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24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076A8A1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математическому, программному и информационно-лингвистическому обеспечению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2FC3DE8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программному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обеспечению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2D41A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FB2338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7028015F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A09D5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7F55E33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8BA93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Функции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задачи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87EF8B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F1BE2B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2718FDD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9775B6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FC4E1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FA3F2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D875AA5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6F76D4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698EEC2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62808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27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A3E8E44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сырью, материалам и КИПМ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975CC0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Ограничение номенклатуры применяемых материалов, КИМП и других покупных изделий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8E599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24723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957588E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7E872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28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B1DCC55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AE8BEAA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материалам и КИМП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88719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FB558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334C91E8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8E4FF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29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2AEEDDA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учебно-тренировочным средствам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7342C7C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комплексным и специализированным тренажерам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E100AD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3C41F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5A156AA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F2A7A8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30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B4928CB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D6C6B9F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моделям, макетам, стендам, учебно-техническим плакатам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B9874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5758F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41E286C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1AE3D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BEDD92F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Специальные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02F793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70DED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32DE5A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0EF563B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8CFDF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492F4C6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1732B6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методам испытаний изделия при разработке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3E468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0CB267C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0EA282F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94281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33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54480D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Дополнительно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DC17C20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Объем документа (в словах):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1-700 слов - 0 баллов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701-900 слов - 1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901-1100 слов - 2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более 1100 слов 3 баллов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4EFC8D" w14:textId="77777777" w:rsidR="00336B0B" w:rsidRPr="00F957A1" w:rsidRDefault="00336B0B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37AF7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06AB81D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B1D9B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34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377E44F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153259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Адекватность ТЗ (соответствие реальному изделию)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DC21CE" w14:textId="77777777" w:rsidR="00336B0B" w:rsidRPr="00F957A1" w:rsidRDefault="00336B0B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9BF5C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01B35E91" w14:textId="77777777">
        <w:trPr>
          <w:trHeight w:val="57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46D5866C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Сумма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баллов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CB1C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80</w:t>
            </w:r>
          </w:p>
        </w:tc>
      </w:tr>
      <w:tr w:rsidR="00336B0B" w14:paraId="7043706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5BA3C844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61D2E997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932184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ИТОГ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BFA05E3" w14:textId="77777777" w:rsidR="00336B0B" w:rsidRDefault="0097421F">
            <w:pPr>
              <w:jc w:val="center"/>
              <w:textAlignment w:val="bottom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коэффициент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 1,25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3D805884" w14:textId="77777777" w:rsidR="00336B0B" w:rsidRDefault="0097421F">
            <w:pPr>
              <w:jc w:val="center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100</w:t>
            </w:r>
          </w:p>
        </w:tc>
      </w:tr>
    </w:tbl>
    <w:p w14:paraId="650AC721" w14:textId="77777777" w:rsidR="00336B0B" w:rsidRDefault="0097421F">
      <w: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61"/>
        <w:gridCol w:w="212"/>
      </w:tblGrid>
      <w:tr w:rsidR="00336B0B" w14:paraId="74D2802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D036AD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Титульный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8CDB5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4D12EB5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199C4CAD" w14:textId="77777777" w:rsidR="00336B0B" w:rsidRDefault="00336B0B"/>
    <w:p w14:paraId="4B466780" w14:textId="7986D0ED" w:rsidR="00336B0B" w:rsidRDefault="00F957A1">
      <w:r>
        <w:rPr>
          <w:noProof/>
          <w:lang w:val="ru-RU" w:eastAsia="ru-RU"/>
        </w:rPr>
        <w:drawing>
          <wp:inline distT="0" distB="0" distL="0" distR="0" wp14:anchorId="440A1AF8" wp14:editId="70C4BC66">
            <wp:extent cx="5274310" cy="406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1F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067"/>
        <w:gridCol w:w="4068"/>
      </w:tblGrid>
      <w:tr w:rsidR="00336B0B" w14:paraId="4FB3073E" w14:textId="77777777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9E987A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Нумерация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разделов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подразделов</w:t>
            </w:r>
            <w:proofErr w:type="spellEnd"/>
          </w:p>
        </w:tc>
        <w:tc>
          <w:tcPr>
            <w:tcW w:w="10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437F20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4.1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7AC30F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6313E503" w14:textId="77777777" w:rsidR="00336B0B" w:rsidRDefault="00336B0B"/>
    <w:p w14:paraId="4594362D" w14:textId="267A1F97" w:rsidR="00F957A1" w:rsidRDefault="00F957A1">
      <w:r>
        <w:rPr>
          <w:noProof/>
          <w:lang w:val="ru-RU" w:eastAsia="ru-RU"/>
        </w:rPr>
        <w:drawing>
          <wp:inline distT="0" distB="0" distL="0" distR="0" wp14:anchorId="13CD70BB" wp14:editId="1059B7E8">
            <wp:extent cx="5274310" cy="443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A16" w14:textId="77777777" w:rsidR="00F957A1" w:rsidRPr="00F957A1" w:rsidRDefault="00F957A1" w:rsidP="00F957A1"/>
    <w:p w14:paraId="0176DB9F" w14:textId="77777777" w:rsidR="00F957A1" w:rsidRPr="00F957A1" w:rsidRDefault="00F957A1" w:rsidP="00F957A1"/>
    <w:p w14:paraId="2BB412DF" w14:textId="77777777" w:rsidR="00F957A1" w:rsidRPr="00F957A1" w:rsidRDefault="00F957A1" w:rsidP="00F957A1"/>
    <w:p w14:paraId="0924EE58" w14:textId="77777777" w:rsidR="00F957A1" w:rsidRPr="00F957A1" w:rsidRDefault="00F957A1" w:rsidP="00F957A1"/>
    <w:p w14:paraId="503C8CF4" w14:textId="77777777" w:rsidR="00F957A1" w:rsidRPr="00F957A1" w:rsidRDefault="00F957A1" w:rsidP="00F957A1"/>
    <w:p w14:paraId="7B1EB28C" w14:textId="77777777" w:rsidR="00F957A1" w:rsidRPr="00F957A1" w:rsidRDefault="00F957A1" w:rsidP="00F957A1"/>
    <w:p w14:paraId="238F0F99" w14:textId="77777777" w:rsidR="00F957A1" w:rsidRPr="00F957A1" w:rsidRDefault="00F957A1" w:rsidP="00F957A1"/>
    <w:p w14:paraId="0073B9C4" w14:textId="77777777" w:rsidR="00F957A1" w:rsidRPr="00F957A1" w:rsidRDefault="00F957A1" w:rsidP="00F957A1"/>
    <w:p w14:paraId="07B824F8" w14:textId="77777777" w:rsidR="00F957A1" w:rsidRPr="00F957A1" w:rsidRDefault="00F957A1" w:rsidP="00F957A1"/>
    <w:p w14:paraId="40110CE7" w14:textId="77777777" w:rsidR="00F957A1" w:rsidRPr="00F957A1" w:rsidRDefault="00F957A1" w:rsidP="00F957A1"/>
    <w:p w14:paraId="5E000EC5" w14:textId="77777777" w:rsidR="00F957A1" w:rsidRPr="00F957A1" w:rsidRDefault="00F957A1" w:rsidP="00F957A1"/>
    <w:p w14:paraId="0DF628B7" w14:textId="77777777" w:rsidR="00F957A1" w:rsidRPr="00F957A1" w:rsidRDefault="00F957A1" w:rsidP="00F957A1"/>
    <w:p w14:paraId="78572639" w14:textId="77777777" w:rsidR="00F957A1" w:rsidRPr="00F957A1" w:rsidRDefault="00F957A1" w:rsidP="00F957A1"/>
    <w:p w14:paraId="50EB808C" w14:textId="77777777" w:rsidR="00F957A1" w:rsidRPr="00F957A1" w:rsidRDefault="00F957A1" w:rsidP="00F957A1"/>
    <w:p w14:paraId="63DAF6FB" w14:textId="77777777" w:rsidR="00F957A1" w:rsidRPr="00F957A1" w:rsidRDefault="00F957A1" w:rsidP="00F957A1"/>
    <w:p w14:paraId="142886C0" w14:textId="77777777" w:rsidR="00F957A1" w:rsidRPr="00F957A1" w:rsidRDefault="00F957A1" w:rsidP="00F957A1"/>
    <w:p w14:paraId="5990F11A" w14:textId="77777777" w:rsidR="00F957A1" w:rsidRPr="00F957A1" w:rsidRDefault="00F957A1" w:rsidP="00F957A1"/>
    <w:p w14:paraId="14BF2A77" w14:textId="77777777" w:rsidR="00F957A1" w:rsidRPr="00F957A1" w:rsidRDefault="00F957A1" w:rsidP="00F957A1"/>
    <w:p w14:paraId="3FA61222" w14:textId="77777777" w:rsidR="00F957A1" w:rsidRPr="00F957A1" w:rsidRDefault="00F957A1" w:rsidP="00F957A1"/>
    <w:p w14:paraId="1CB4BB2A" w14:textId="77777777" w:rsidR="00F957A1" w:rsidRPr="00F957A1" w:rsidRDefault="00F957A1" w:rsidP="00F957A1"/>
    <w:p w14:paraId="43D527A3" w14:textId="77777777" w:rsidR="00F957A1" w:rsidRPr="00F957A1" w:rsidRDefault="00F957A1" w:rsidP="00F957A1"/>
    <w:p w14:paraId="37676A7C" w14:textId="77777777" w:rsidR="00F957A1" w:rsidRPr="00F957A1" w:rsidRDefault="00F957A1" w:rsidP="00F957A1"/>
    <w:p w14:paraId="0F95C3D0" w14:textId="77777777" w:rsidR="00F957A1" w:rsidRPr="00F957A1" w:rsidRDefault="00F957A1" w:rsidP="00F957A1"/>
    <w:p w14:paraId="47F5EBAF" w14:textId="77777777" w:rsidR="00F957A1" w:rsidRPr="00F957A1" w:rsidRDefault="00F957A1" w:rsidP="00F957A1"/>
    <w:p w14:paraId="289E1F37" w14:textId="77777777" w:rsidR="00F957A1" w:rsidRPr="00F957A1" w:rsidRDefault="00F957A1" w:rsidP="00F957A1"/>
    <w:p w14:paraId="5468C60C" w14:textId="77777777" w:rsidR="00F957A1" w:rsidRPr="00F957A1" w:rsidRDefault="00F957A1" w:rsidP="00F957A1"/>
    <w:p w14:paraId="7898A1E2" w14:textId="77777777" w:rsidR="00F957A1" w:rsidRPr="00F957A1" w:rsidRDefault="00F957A1" w:rsidP="00F957A1"/>
    <w:p w14:paraId="6C95DECA" w14:textId="77777777" w:rsidR="00F957A1" w:rsidRPr="00F957A1" w:rsidRDefault="00F957A1" w:rsidP="00F957A1"/>
    <w:p w14:paraId="6C1E2885" w14:textId="77777777" w:rsidR="00F957A1" w:rsidRPr="00F957A1" w:rsidRDefault="00F957A1" w:rsidP="00F957A1"/>
    <w:p w14:paraId="5505E7A7" w14:textId="77777777" w:rsidR="00F957A1" w:rsidRPr="00F957A1" w:rsidRDefault="00F957A1" w:rsidP="00F957A1"/>
    <w:p w14:paraId="0C5BB6E5" w14:textId="77777777" w:rsidR="00F957A1" w:rsidRPr="00F957A1" w:rsidRDefault="00F957A1" w:rsidP="00F957A1"/>
    <w:p w14:paraId="29E223E8" w14:textId="77777777" w:rsidR="00F957A1" w:rsidRPr="00F957A1" w:rsidRDefault="00F957A1" w:rsidP="00F957A1"/>
    <w:p w14:paraId="7CF79D4E" w14:textId="77777777" w:rsidR="00F957A1" w:rsidRPr="00F957A1" w:rsidRDefault="00F957A1" w:rsidP="00F957A1"/>
    <w:p w14:paraId="2DBD929C" w14:textId="77777777" w:rsidR="00F957A1" w:rsidRPr="00F957A1" w:rsidRDefault="00F957A1" w:rsidP="00F957A1"/>
    <w:p w14:paraId="1FB5FEBF" w14:textId="77777777" w:rsidR="00F957A1" w:rsidRPr="00F957A1" w:rsidRDefault="00F957A1" w:rsidP="00F957A1"/>
    <w:p w14:paraId="6031832C" w14:textId="77777777" w:rsidR="00F957A1" w:rsidRPr="00F957A1" w:rsidRDefault="00F957A1" w:rsidP="00F957A1"/>
    <w:p w14:paraId="25AD776C" w14:textId="77777777" w:rsidR="00F957A1" w:rsidRPr="00F957A1" w:rsidRDefault="00F957A1" w:rsidP="00F957A1"/>
    <w:p w14:paraId="2E9B7124" w14:textId="77777777" w:rsidR="00F957A1" w:rsidRPr="00F957A1" w:rsidRDefault="00F957A1" w:rsidP="00F957A1"/>
    <w:p w14:paraId="4F6EE8B0" w14:textId="77777777" w:rsidR="00F957A1" w:rsidRPr="00F957A1" w:rsidRDefault="00F957A1" w:rsidP="00F957A1"/>
    <w:p w14:paraId="361AA8A4" w14:textId="6CE195EE" w:rsidR="00F957A1" w:rsidRDefault="00F957A1" w:rsidP="00F957A1"/>
    <w:p w14:paraId="663062E6" w14:textId="77777777" w:rsidR="00F957A1" w:rsidRPr="00F957A1" w:rsidRDefault="00F957A1" w:rsidP="00F957A1"/>
    <w:p w14:paraId="1871DC46" w14:textId="77777777" w:rsidR="00F957A1" w:rsidRPr="00F957A1" w:rsidRDefault="00F957A1" w:rsidP="00F957A1"/>
    <w:p w14:paraId="49DB32F3" w14:textId="77777777" w:rsidR="00F957A1" w:rsidRPr="00F957A1" w:rsidRDefault="00F957A1" w:rsidP="00F957A1"/>
    <w:p w14:paraId="2541BE2E" w14:textId="793E8258" w:rsidR="00F957A1" w:rsidRDefault="00F957A1" w:rsidP="00F957A1"/>
    <w:p w14:paraId="6E1B63A6" w14:textId="358AE969" w:rsidR="00F957A1" w:rsidRDefault="00F957A1" w:rsidP="00F957A1">
      <w:pPr>
        <w:tabs>
          <w:tab w:val="left" w:pos="3210"/>
        </w:tabs>
      </w:pPr>
      <w:r>
        <w:tab/>
      </w:r>
    </w:p>
    <w:p w14:paraId="2D292315" w14:textId="77777777" w:rsidR="00F957A1" w:rsidRDefault="00F957A1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F957A1" w14:paraId="50CC7BB9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33B07A" w14:textId="77777777" w:rsidR="00F957A1" w:rsidRDefault="00F957A1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Стилистика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05F59D" w14:textId="77777777" w:rsidR="00F957A1" w:rsidRDefault="00F957A1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4.2.3 и 4.2.3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AC51D7" w14:textId="77777777" w:rsidR="00F957A1" w:rsidRDefault="00F957A1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5B004CB0" w14:textId="459669D2" w:rsidR="00336B0B" w:rsidRDefault="00966935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47F3A2F1" wp14:editId="379887B6">
            <wp:extent cx="5289435" cy="1236493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671" cy="12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6FB" w14:textId="13EF3EEC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B2C695D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5B3E95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Последний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7C9C24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7EEBE4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C4D9F00" w14:textId="21D0D6F1" w:rsidR="00966935" w:rsidRDefault="00C866BC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63D29FCF" wp14:editId="2FE35712">
            <wp:extent cx="5274310" cy="8420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A5A" w14:textId="77777777" w:rsidR="00966935" w:rsidRPr="00C866BC" w:rsidRDefault="00966935">
      <w:pPr>
        <w:rPr>
          <w:lang w:val="ru-RU"/>
        </w:rPr>
      </w:pPr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ADF0AD5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DC25B8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Поля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абзацы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9FCF99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3.6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9EBEC90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01C07CD4" w14:textId="6616A632" w:rsidR="00966935" w:rsidRDefault="00966935" w:rsidP="00F957A1">
      <w:pPr>
        <w:tabs>
          <w:tab w:val="left" w:pos="3210"/>
        </w:tabs>
      </w:pPr>
    </w:p>
    <w:p w14:paraId="0DF2B8D0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7C8B6634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3A8C593" w14:textId="77777777" w:rsidR="00966935" w:rsidRPr="00F957A1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Наличие перечня терминов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CB07337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4.2.2.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40E484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5C0F227" w14:textId="2542B622" w:rsidR="00966935" w:rsidRDefault="00966935" w:rsidP="00F957A1">
      <w:pPr>
        <w:tabs>
          <w:tab w:val="left" w:pos="3210"/>
        </w:tabs>
      </w:pPr>
    </w:p>
    <w:p w14:paraId="0B51FD76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2A02A5C0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2FC66B" w14:textId="77777777" w:rsidR="00966935" w:rsidRPr="00F957A1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Наличие перечня сокращений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DBC1A6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4.2.6.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FA0E1C9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589DF27" w14:textId="0AA7C541" w:rsidR="00966935" w:rsidRDefault="00966935" w:rsidP="00F957A1">
      <w:pPr>
        <w:tabs>
          <w:tab w:val="left" w:pos="3210"/>
        </w:tabs>
      </w:pPr>
    </w:p>
    <w:p w14:paraId="614706E2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BBCFBF6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DFF5BF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Наименование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E3A4F0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63B4B1A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421DC1FC" w14:textId="61443854" w:rsidR="00966935" w:rsidRDefault="00DA2AF7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02DB125D" wp14:editId="7A2F7B37">
            <wp:extent cx="5274310" cy="7359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2C1E" w14:textId="3CFC15E8" w:rsidR="009C2325" w:rsidRPr="00E20227" w:rsidRDefault="00E20227" w:rsidP="00F957A1">
      <w:pPr>
        <w:tabs>
          <w:tab w:val="left" w:pos="3210"/>
        </w:tabs>
        <w:rPr>
          <w:lang w:val="ru-RU"/>
        </w:rPr>
      </w:pPr>
      <w:r w:rsidRPr="00E20227">
        <w:t>ROVINGBAT</w:t>
      </w:r>
      <w:r w:rsidR="003D6023">
        <w:rPr>
          <w:lang w:val="ru-RU"/>
        </w:rPr>
        <w:t xml:space="preserve"> - Гибридный ТНПА для работ</w:t>
      </w:r>
      <w:r w:rsidR="003D6023" w:rsidRPr="003D6023">
        <w:rPr>
          <w:lang w:val="ru-RU"/>
        </w:rPr>
        <w:t xml:space="preserve"> </w:t>
      </w:r>
      <w:r w:rsidR="003D6023">
        <w:rPr>
          <w:lang w:val="ru-RU"/>
        </w:rPr>
        <w:t>на подводных сооружениях.</w:t>
      </w:r>
    </w:p>
    <w:p w14:paraId="681532DB" w14:textId="77777777" w:rsidR="00966935" w:rsidRPr="00E20227" w:rsidRDefault="00966935">
      <w:pPr>
        <w:rPr>
          <w:lang w:val="ru-RU"/>
        </w:rPr>
      </w:pPr>
      <w:r w:rsidRPr="00E20227">
        <w:rPr>
          <w:lang w:val="ru-RU"/>
        </w:rP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102E17D2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A57470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Цель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70D703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F55E43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1B78A737" w14:textId="4DE76AC2" w:rsidR="00A072D0" w:rsidRPr="0030221D" w:rsidRDefault="00DA2AF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F8ABA8" wp14:editId="27199591">
            <wp:extent cx="5274310" cy="5181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D0">
        <w:rPr>
          <w:lang w:val="ru-RU"/>
        </w:rPr>
        <w:t>Подводное наблюдение, инспекция и обследование</w:t>
      </w:r>
    </w:p>
    <w:p w14:paraId="71B4BF59" w14:textId="5C8CAA93" w:rsidR="00966935" w:rsidRPr="003C6128" w:rsidRDefault="003D6023">
      <w:pPr>
        <w:rPr>
          <w:lang w:val="ru-RU"/>
        </w:rPr>
      </w:pPr>
      <w:r>
        <w:rPr>
          <w:lang w:val="ru-RU"/>
        </w:rPr>
        <w:t>Т</w:t>
      </w:r>
      <w:r w:rsidR="003C6128" w:rsidRPr="003C6128">
        <w:rPr>
          <w:lang w:val="ru-RU"/>
        </w:rPr>
        <w:t>щательный осмотр вертикальных конструк</w:t>
      </w:r>
      <w:r>
        <w:rPr>
          <w:lang w:val="ru-RU"/>
        </w:rPr>
        <w:t>ций, таких как корпуса судов.</w:t>
      </w:r>
      <w:r w:rsidR="003C6128" w:rsidRPr="003C6128">
        <w:rPr>
          <w:lang w:val="ru-RU"/>
        </w:rPr>
        <w:t xml:space="preserve"> </w:t>
      </w:r>
      <w:r w:rsidR="003C6128" w:rsidRPr="003C6128">
        <w:t>ROV</w:t>
      </w:r>
      <w:r w:rsidR="003C6128" w:rsidRPr="003C6128">
        <w:rPr>
          <w:lang w:val="ru-RU"/>
        </w:rPr>
        <w:t xml:space="preserve"> движется по поверхности в режиме сканирования, чтобы</w:t>
      </w:r>
      <w:r>
        <w:rPr>
          <w:lang w:val="ru-RU"/>
        </w:rPr>
        <w:t xml:space="preserve"> провести тщательный осмотр и очистить поверхность от загрязнений.</w:t>
      </w:r>
      <w:r w:rsidR="00966935"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923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9C2325" w14:paraId="583E1514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7DF785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88D88C6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C4FD82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6F11A2B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BB8A96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C09308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6.1.4.1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D55B06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3B8F4669" w14:textId="4BC1DC96" w:rsidR="003C6128" w:rsidRDefault="00DA2AF7">
      <w:r>
        <w:rPr>
          <w:noProof/>
          <w:lang w:val="ru-RU" w:eastAsia="ru-RU"/>
        </w:rPr>
        <w:drawing>
          <wp:inline distT="0" distB="0" distL="0" distR="0" wp14:anchorId="4FEA9DAC" wp14:editId="508F48E5">
            <wp:extent cx="5274310" cy="7327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4BDE" w14:textId="77777777" w:rsidR="004C578F" w:rsidRDefault="004C578F"/>
    <w:p w14:paraId="16438A18" w14:textId="52615B9A" w:rsidR="00C64B31" w:rsidRDefault="00C64B31">
      <w:pPr>
        <w:rPr>
          <w:lang w:val="ru-RU"/>
        </w:rPr>
      </w:pPr>
      <w:r>
        <w:rPr>
          <w:lang w:val="ru-RU"/>
        </w:rPr>
        <w:t>Базовая конструкция:</w:t>
      </w:r>
    </w:p>
    <w:p w14:paraId="43DF7055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 xml:space="preserve">8 подруливающих устройств постоянного тока: 4 горизонтальных вектора и 4 вертикальных </w:t>
      </w:r>
    </w:p>
    <w:p w14:paraId="6DE54C43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 xml:space="preserve">Цветная купольная телевизионная камера с 10-кратным зумом </w:t>
      </w:r>
    </w:p>
    <w:p w14:paraId="10AB88F3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 xml:space="preserve">Навигационная широкоугольная Ч/Б камера </w:t>
      </w:r>
    </w:p>
    <w:p w14:paraId="1FB18741" w14:textId="77777777" w:rsidR="00C64B31" w:rsidRDefault="00C64B31" w:rsidP="00C64B31">
      <w:pPr>
        <w:rPr>
          <w:lang w:val="ru-RU"/>
        </w:rPr>
      </w:pPr>
      <w:r w:rsidRPr="003C6128">
        <w:rPr>
          <w:lang w:val="ru-RU"/>
        </w:rPr>
        <w:t>Два светодиодных фонаря по 4000 люмен каждый</w:t>
      </w:r>
    </w:p>
    <w:p w14:paraId="789E8C32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 xml:space="preserve">Связь через блок передачи данных </w:t>
      </w:r>
      <w:r>
        <w:t>RS</w:t>
      </w:r>
      <w:r w:rsidRPr="003C6128">
        <w:rPr>
          <w:lang w:val="ru-RU"/>
        </w:rPr>
        <w:t xml:space="preserve">485 </w:t>
      </w:r>
    </w:p>
    <w:p w14:paraId="75755438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>Запасной канал передачи данных для гидролокатора и других датчиков</w:t>
      </w:r>
    </w:p>
    <w:p w14:paraId="312CE480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>Система освещения</w:t>
      </w:r>
    </w:p>
    <w:p w14:paraId="2246DB98" w14:textId="77777777" w:rsidR="00C64B31" w:rsidRPr="003C6128" w:rsidRDefault="00C64B31" w:rsidP="00C64B31">
      <w:pPr>
        <w:rPr>
          <w:lang w:val="ru-RU"/>
        </w:rPr>
      </w:pPr>
      <w:r w:rsidRPr="003C6128">
        <w:rPr>
          <w:lang w:val="ru-RU"/>
        </w:rPr>
        <w:t>2 Гусеницы</w:t>
      </w:r>
    </w:p>
    <w:p w14:paraId="13630893" w14:textId="77777777" w:rsidR="00C64B31" w:rsidRDefault="00C64B31" w:rsidP="00C64B31">
      <w:pPr>
        <w:rPr>
          <w:lang w:val="ru-RU"/>
        </w:rPr>
      </w:pPr>
      <w:r w:rsidRPr="003C6128">
        <w:rPr>
          <w:lang w:val="ru-RU"/>
        </w:rPr>
        <w:t>Телевизионная камера с функцией панорамирования и наклона с зумом</w:t>
      </w:r>
    </w:p>
    <w:p w14:paraId="7C04167B" w14:textId="6C6D5F45" w:rsidR="00C64B31" w:rsidRDefault="00C64B31" w:rsidP="00C64B31">
      <w:pPr>
        <w:rPr>
          <w:lang w:val="ru-RU"/>
        </w:rPr>
      </w:pPr>
      <w:r w:rsidRPr="003C6128">
        <w:rPr>
          <w:lang w:val="ru-RU"/>
        </w:rPr>
        <w:t>Полипропиленовая рама, детали из нержавеющей стали</w:t>
      </w:r>
    </w:p>
    <w:p w14:paraId="3AECC909" w14:textId="28E9388F" w:rsidR="00C64B31" w:rsidRDefault="00C64B31" w:rsidP="00C64B31">
      <w:pPr>
        <w:rPr>
          <w:lang w:val="ru-RU"/>
        </w:rPr>
      </w:pPr>
    </w:p>
    <w:p w14:paraId="162B9B12" w14:textId="2845DE15" w:rsidR="00C64B31" w:rsidRDefault="00C64B31" w:rsidP="00C64B31">
      <w:pPr>
        <w:rPr>
          <w:lang w:val="ru-RU"/>
        </w:rPr>
      </w:pPr>
      <w:r>
        <w:rPr>
          <w:lang w:val="ru-RU"/>
        </w:rPr>
        <w:t>Модификации:</w:t>
      </w:r>
    </w:p>
    <w:p w14:paraId="1B65980F" w14:textId="77777777" w:rsidR="00C64B31" w:rsidRPr="00C64B31" w:rsidRDefault="00C64B31" w:rsidP="00C64B31">
      <w:pPr>
        <w:rPr>
          <w:lang w:val="ru-RU"/>
        </w:rPr>
      </w:pPr>
    </w:p>
    <w:p w14:paraId="6C6D169D" w14:textId="77075563" w:rsidR="00C64B31" w:rsidRPr="00C64B31" w:rsidRDefault="003D6023" w:rsidP="003C6128">
      <w:pPr>
        <w:rPr>
          <w:b/>
        </w:rPr>
      </w:pPr>
      <w:r w:rsidRPr="003D6023">
        <w:rPr>
          <w:b/>
        </w:rPr>
        <w:t xml:space="preserve">ROVINGBAT </w:t>
      </w:r>
      <w:r>
        <w:rPr>
          <w:b/>
        </w:rPr>
        <w:t>INS</w:t>
      </w:r>
    </w:p>
    <w:p w14:paraId="740CAAF2" w14:textId="3BD0280A" w:rsidR="003D6023" w:rsidRPr="003D6023" w:rsidRDefault="003D6023" w:rsidP="003D6023">
      <w:pPr>
        <w:rPr>
          <w:lang w:val="ru-RU"/>
        </w:rPr>
      </w:pPr>
      <w:r w:rsidRPr="003D6023">
        <w:rPr>
          <w:lang w:val="ru-RU"/>
        </w:rPr>
        <w:t>Цветные и черно-белые телекамеры</w:t>
      </w:r>
    </w:p>
    <w:p w14:paraId="4D91DC9D" w14:textId="4C32CDF6" w:rsidR="00A072D0" w:rsidRDefault="003D6023" w:rsidP="00A072D0">
      <w:pPr>
        <w:rPr>
          <w:lang w:val="ru-RU"/>
        </w:rPr>
      </w:pPr>
      <w:r w:rsidRPr="003D6023">
        <w:rPr>
          <w:lang w:val="ru-RU"/>
        </w:rPr>
        <w:t>Гидролокатор визуализации</w:t>
      </w:r>
    </w:p>
    <w:p w14:paraId="51433858" w14:textId="77777777" w:rsidR="00FB0D14" w:rsidRPr="003D6023" w:rsidRDefault="00FB0D14" w:rsidP="003D6023">
      <w:pPr>
        <w:rPr>
          <w:lang w:val="ru-RU"/>
        </w:rPr>
      </w:pPr>
    </w:p>
    <w:p w14:paraId="33DBA29B" w14:textId="47C97731" w:rsidR="003D6023" w:rsidRPr="00FB0D14" w:rsidRDefault="003D6023" w:rsidP="003D6023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ROVINGBAT</w:t>
      </w:r>
      <w:r w:rsidRPr="00A072D0">
        <w:rPr>
          <w:b/>
          <w:bCs/>
          <w:sz w:val="22"/>
          <w:szCs w:val="22"/>
          <w:lang w:val="ru-RU"/>
        </w:rPr>
        <w:t>-</w:t>
      </w:r>
      <w:r>
        <w:rPr>
          <w:b/>
          <w:bCs/>
          <w:sz w:val="22"/>
          <w:szCs w:val="22"/>
        </w:rPr>
        <w:t>UWILD</w:t>
      </w:r>
    </w:p>
    <w:p w14:paraId="0BF9E037" w14:textId="5414300E" w:rsidR="003D6023" w:rsidRDefault="003D6023" w:rsidP="003D6023">
      <w:pPr>
        <w:rPr>
          <w:lang w:val="ru-RU"/>
        </w:rPr>
      </w:pPr>
      <w:r w:rsidRPr="003C6128">
        <w:rPr>
          <w:lang w:val="ru-RU"/>
        </w:rPr>
        <w:t>Система кавитационной</w:t>
      </w:r>
      <w:r>
        <w:rPr>
          <w:lang w:val="ru-RU"/>
        </w:rPr>
        <w:t xml:space="preserve"> очистки с двойным куполом. </w:t>
      </w:r>
      <w:r w:rsidRPr="003C6128">
        <w:rPr>
          <w:lang w:val="ru-RU"/>
        </w:rPr>
        <w:t>Каждый купол оснащен вращающейся тройной насадкой для более высокой точности очистки</w:t>
      </w:r>
    </w:p>
    <w:p w14:paraId="25847330" w14:textId="78EA8929" w:rsidR="00A072D0" w:rsidRDefault="00A072D0" w:rsidP="00A072D0">
      <w:pPr>
        <w:rPr>
          <w:lang w:val="ru-RU"/>
        </w:rPr>
      </w:pPr>
      <w:r>
        <w:rPr>
          <w:lang w:val="ru-RU"/>
        </w:rPr>
        <w:t xml:space="preserve">Есть возможность установить 5-функциональную электрическую руку-манипулятор, оснащенную </w:t>
      </w:r>
      <w:r w:rsidRPr="00A072D0">
        <w:rPr>
          <w:lang w:val="ru-RU"/>
        </w:rPr>
        <w:t>чистящей</w:t>
      </w:r>
      <w:r>
        <w:rPr>
          <w:lang w:val="ru-RU"/>
        </w:rPr>
        <w:t xml:space="preserve"> насадкой из нержавеющей стали, </w:t>
      </w:r>
      <w:r w:rsidRPr="00A072D0">
        <w:rPr>
          <w:lang w:val="ru-RU"/>
        </w:rPr>
        <w:t xml:space="preserve">расположенной рядом </w:t>
      </w:r>
      <w:r>
        <w:t>c</w:t>
      </w:r>
      <w:r w:rsidRPr="00A072D0">
        <w:rPr>
          <w:lang w:val="ru-RU"/>
        </w:rPr>
        <w:t xml:space="preserve"> видеокамерой</w:t>
      </w:r>
    </w:p>
    <w:p w14:paraId="2049D2D6" w14:textId="46B81360" w:rsidR="005F4490" w:rsidRPr="005F4490" w:rsidRDefault="005F4490" w:rsidP="005F4490">
      <w:pPr>
        <w:rPr>
          <w:lang w:val="ru-RU"/>
        </w:rPr>
      </w:pPr>
      <w:r>
        <w:rPr>
          <w:lang w:val="ru-RU"/>
        </w:rPr>
        <w:t xml:space="preserve">Возможность установить </w:t>
      </w:r>
      <w:r w:rsidRPr="005F4490">
        <w:rPr>
          <w:lang w:val="ru-RU"/>
        </w:rPr>
        <w:t>блок неразрушающего контроля, установленный в задней части т</w:t>
      </w:r>
      <w:r>
        <w:rPr>
          <w:lang w:val="ru-RU"/>
        </w:rPr>
        <w:t xml:space="preserve">ранспортного средства, </w:t>
      </w:r>
      <w:r w:rsidRPr="005F4490">
        <w:rPr>
          <w:lang w:val="ru-RU"/>
        </w:rPr>
        <w:t>который включает в себя:</w:t>
      </w:r>
    </w:p>
    <w:p w14:paraId="4B2A1DFA" w14:textId="3C49C02B" w:rsidR="005F4490" w:rsidRPr="005F4490" w:rsidRDefault="005F4490" w:rsidP="005F4490">
      <w:pPr>
        <w:rPr>
          <w:lang w:val="ru-RU"/>
        </w:rPr>
      </w:pPr>
      <w:r>
        <w:rPr>
          <w:lang w:val="ru-RU"/>
        </w:rPr>
        <w:t>З</w:t>
      </w:r>
      <w:r w:rsidRPr="005F4490">
        <w:rPr>
          <w:lang w:val="ru-RU"/>
        </w:rPr>
        <w:t>онд измерения катодной защиты</w:t>
      </w:r>
    </w:p>
    <w:p w14:paraId="589CDF3B" w14:textId="1B80888A" w:rsidR="005F4490" w:rsidRPr="005F4490" w:rsidRDefault="005F4490" w:rsidP="00C64B31">
      <w:pPr>
        <w:rPr>
          <w:lang w:val="ru-RU"/>
        </w:rPr>
      </w:pPr>
      <w:r>
        <w:rPr>
          <w:lang w:val="ru-RU"/>
        </w:rPr>
        <w:t>З</w:t>
      </w:r>
      <w:r w:rsidRPr="005F4490">
        <w:rPr>
          <w:lang w:val="ru-RU"/>
        </w:rPr>
        <w:t xml:space="preserve">онд измерения толщины металла </w:t>
      </w:r>
      <w:r>
        <w:t>UT</w:t>
      </w:r>
    </w:p>
    <w:p w14:paraId="72DD485D" w14:textId="77777777" w:rsidR="00FB0D14" w:rsidRPr="005F4490" w:rsidRDefault="00FB0D14" w:rsidP="00FB0D14">
      <w:pPr>
        <w:pStyle w:val="Default"/>
      </w:pPr>
    </w:p>
    <w:p w14:paraId="028C1991" w14:textId="5FD4CDA5" w:rsidR="00FB0D14" w:rsidRPr="00FB0D14" w:rsidRDefault="00FB0D14" w:rsidP="00FB0D14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ROVINGBAT</w:t>
      </w:r>
      <w:r w:rsidRPr="00A072D0">
        <w:rPr>
          <w:b/>
          <w:bCs/>
          <w:sz w:val="22"/>
          <w:szCs w:val="22"/>
          <w:lang w:val="ru-RU"/>
        </w:rPr>
        <w:t>-</w:t>
      </w:r>
      <w:r>
        <w:rPr>
          <w:b/>
          <w:bCs/>
          <w:sz w:val="22"/>
          <w:szCs w:val="22"/>
        </w:rPr>
        <w:t>OR</w:t>
      </w:r>
      <w:r w:rsidR="00C64B31">
        <w:rPr>
          <w:b/>
          <w:bCs/>
          <w:sz w:val="22"/>
          <w:szCs w:val="22"/>
          <w:lang w:val="ru-RU"/>
        </w:rPr>
        <w:t xml:space="preserve"> </w:t>
      </w:r>
    </w:p>
    <w:p w14:paraId="3D30FD80" w14:textId="77777777" w:rsidR="00FB0D14" w:rsidRPr="00FB0D14" w:rsidRDefault="00FB0D14" w:rsidP="00FB0D14">
      <w:pPr>
        <w:rPr>
          <w:lang w:val="ru-RU"/>
        </w:rPr>
      </w:pPr>
      <w:r w:rsidRPr="00FB0D14">
        <w:rPr>
          <w:lang w:val="ru-RU"/>
        </w:rPr>
        <w:t>Электрический манипулятор для извлечения</w:t>
      </w:r>
    </w:p>
    <w:p w14:paraId="1B79DF35" w14:textId="77777777" w:rsidR="00FB0D14" w:rsidRPr="00FB0D14" w:rsidRDefault="00FB0D14" w:rsidP="00FB0D14">
      <w:pPr>
        <w:rPr>
          <w:lang w:val="ru-RU"/>
        </w:rPr>
      </w:pPr>
      <w:r w:rsidRPr="00FB0D14">
        <w:rPr>
          <w:lang w:val="ru-RU"/>
        </w:rPr>
        <w:t>объекта</w:t>
      </w:r>
    </w:p>
    <w:p w14:paraId="2D74C793" w14:textId="68B1FB8E" w:rsidR="00FB0D14" w:rsidRPr="00FB0D14" w:rsidRDefault="00FB0D14" w:rsidP="00FB0D14">
      <w:pPr>
        <w:rPr>
          <w:lang w:val="ru-RU"/>
        </w:rPr>
      </w:pPr>
      <w:r w:rsidRPr="00FB0D14">
        <w:rPr>
          <w:lang w:val="ru-RU"/>
        </w:rPr>
        <w:t>Цветные и черно-белые телекамеры</w:t>
      </w:r>
    </w:p>
    <w:p w14:paraId="74192BA4" w14:textId="46043958" w:rsidR="00FB0D14" w:rsidRPr="00FB0D14" w:rsidRDefault="00FB0D14" w:rsidP="00FB0D14">
      <w:pPr>
        <w:rPr>
          <w:lang w:val="ru-RU"/>
        </w:rPr>
      </w:pPr>
      <w:r w:rsidRPr="00FB0D14">
        <w:rPr>
          <w:lang w:val="ru-RU"/>
        </w:rPr>
        <w:t>Задняя телекамера</w:t>
      </w:r>
    </w:p>
    <w:p w14:paraId="2648CECA" w14:textId="6A8A00B9" w:rsidR="00966935" w:rsidRPr="003C6128" w:rsidRDefault="00FB0D14" w:rsidP="00FB0D14">
      <w:pPr>
        <w:rPr>
          <w:lang w:val="ru-RU"/>
        </w:rPr>
      </w:pPr>
      <w:r w:rsidRPr="00FB0D14">
        <w:rPr>
          <w:lang w:val="ru-RU"/>
        </w:rPr>
        <w:t>Система позиционирования USBL</w:t>
      </w:r>
      <w:r w:rsidR="00966935"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767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9C2325" w14:paraId="094C38CF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38163A4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5D8835C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345922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063D9DD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2C0D4E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характеристики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073457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6FC0A1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157A8D7C" w14:textId="555D77F5" w:rsidR="00966935" w:rsidRDefault="00966935"/>
    <w:p w14:paraId="42B69E72" w14:textId="04964FF3" w:rsidR="00DA2AF7" w:rsidRDefault="00E20227">
      <w:r>
        <w:rPr>
          <w:noProof/>
          <w:lang w:val="ru-RU" w:eastAsia="ru-RU"/>
        </w:rPr>
        <w:drawing>
          <wp:inline distT="0" distB="0" distL="0" distR="0" wp14:anchorId="2BE58729" wp14:editId="71AC1B9B">
            <wp:extent cx="5274310" cy="533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97E" w14:textId="383E1CF4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Размеры (мм): </w:t>
      </w:r>
      <w:r w:rsidR="003D6822" w:rsidRPr="003C6128">
        <w:rPr>
          <w:lang w:val="ru-RU"/>
        </w:rPr>
        <w:t>Д</w:t>
      </w:r>
      <w:r w:rsidR="003D6822">
        <w:rPr>
          <w:lang w:val="ru-RU"/>
        </w:rPr>
        <w:t>лина –</w:t>
      </w:r>
      <w:r w:rsidR="003D6822" w:rsidRPr="003C6128">
        <w:rPr>
          <w:lang w:val="ru-RU"/>
        </w:rPr>
        <w:t xml:space="preserve"> 1105</w:t>
      </w:r>
      <w:r w:rsidR="003D6822">
        <w:rPr>
          <w:lang w:val="ru-RU"/>
        </w:rPr>
        <w:t xml:space="preserve"> мм,</w:t>
      </w:r>
      <w:r w:rsidR="003D6822" w:rsidRPr="003C6128">
        <w:rPr>
          <w:lang w:val="ru-RU"/>
        </w:rPr>
        <w:t xml:space="preserve"> Ш</w:t>
      </w:r>
      <w:r w:rsidR="003D6822">
        <w:rPr>
          <w:lang w:val="ru-RU"/>
        </w:rPr>
        <w:t>ирина –</w:t>
      </w:r>
      <w:r w:rsidR="003D6822" w:rsidRPr="003C6128">
        <w:rPr>
          <w:lang w:val="ru-RU"/>
        </w:rPr>
        <w:t xml:space="preserve"> 1085</w:t>
      </w:r>
      <w:r w:rsidR="003D6822">
        <w:rPr>
          <w:lang w:val="ru-RU"/>
        </w:rPr>
        <w:t xml:space="preserve"> мм,</w:t>
      </w:r>
      <w:r w:rsidR="003D6822" w:rsidRPr="003C6128">
        <w:rPr>
          <w:lang w:val="ru-RU"/>
        </w:rPr>
        <w:t xml:space="preserve"> В</w:t>
      </w:r>
      <w:r w:rsidR="003D6822">
        <w:rPr>
          <w:lang w:val="ru-RU"/>
        </w:rPr>
        <w:t>ысота – 646 мм</w:t>
      </w:r>
    </w:p>
    <w:p w14:paraId="71AD21B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Вес в воздухе: 135 кг</w:t>
      </w:r>
    </w:p>
    <w:p w14:paraId="19F416C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Наклон: 0° - 360°</w:t>
      </w:r>
    </w:p>
    <w:p w14:paraId="441A459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Крен в одну сторону: 0° - 360°</w:t>
      </w:r>
    </w:p>
    <w:p w14:paraId="3EEC199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Мощность двигателей:</w:t>
      </w:r>
    </w:p>
    <w:p w14:paraId="029E224E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Вертикальный: 80 кг</w:t>
      </w:r>
    </w:p>
    <w:p w14:paraId="0796AE2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Горизонтальный: 79 кг</w:t>
      </w:r>
    </w:p>
    <w:p w14:paraId="3AA3E14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Боковые: 46 кг</w:t>
      </w:r>
    </w:p>
    <w:p w14:paraId="3C05C90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Системы телеметрии: </w:t>
      </w:r>
    </w:p>
    <w:p w14:paraId="44FE129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Связь через передачу данных </w:t>
      </w:r>
      <w:r>
        <w:t>RS</w:t>
      </w:r>
      <w:r w:rsidRPr="003C6128">
        <w:rPr>
          <w:lang w:val="ru-RU"/>
        </w:rPr>
        <w:t>485</w:t>
      </w:r>
    </w:p>
    <w:p w14:paraId="621B3CA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Запасной канал передачи данных для гидролокатора и других </w:t>
      </w:r>
    </w:p>
    <w:p w14:paraId="49F20BA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Системы просмотра:</w:t>
      </w:r>
    </w:p>
    <w:p w14:paraId="65B53E8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Цветной купольный контроль с 10-кратным зумом </w:t>
      </w:r>
    </w:p>
    <w:p w14:paraId="752DE5B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Телекамера</w:t>
      </w:r>
    </w:p>
    <w:p w14:paraId="7CD186C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Навигационная широкоугольная Ч/Б камера</w:t>
      </w:r>
    </w:p>
    <w:p w14:paraId="0D2D35A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Две светодиодные лампы по 4000 люмен каждая</w:t>
      </w:r>
    </w:p>
    <w:p w14:paraId="1A70E12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Датчик курса/</w:t>
      </w:r>
      <w:proofErr w:type="spellStart"/>
      <w:r w:rsidRPr="003C6128">
        <w:rPr>
          <w:lang w:val="ru-RU"/>
        </w:rPr>
        <w:t>тангажа</w:t>
      </w:r>
      <w:proofErr w:type="spellEnd"/>
      <w:r w:rsidRPr="003C6128">
        <w:rPr>
          <w:lang w:val="ru-RU"/>
        </w:rPr>
        <w:t>/крена + Автоматическое направление курса</w:t>
      </w:r>
    </w:p>
    <w:p w14:paraId="777B3F1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</w:t>
      </w:r>
      <w:proofErr w:type="spellStart"/>
      <w:r w:rsidRPr="003C6128">
        <w:rPr>
          <w:lang w:val="ru-RU"/>
        </w:rPr>
        <w:t>Пьезорезистивный</w:t>
      </w:r>
      <w:proofErr w:type="spellEnd"/>
      <w:r w:rsidRPr="003C6128">
        <w:rPr>
          <w:lang w:val="ru-RU"/>
        </w:rPr>
        <w:t xml:space="preserve"> датчик глубины</w:t>
      </w:r>
    </w:p>
    <w:p w14:paraId="4E2FEA4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Автоматическая стыковка: наклон на 90° вверх для вертикали </w:t>
      </w:r>
    </w:p>
    <w:p w14:paraId="1F3AD9E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поверхности и крен на 180° для нижней части </w:t>
      </w:r>
    </w:p>
    <w:p w14:paraId="2FC5D99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Датчик внутренней температуры</w:t>
      </w:r>
    </w:p>
    <w:p w14:paraId="543966E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Система очистки:</w:t>
      </w:r>
    </w:p>
    <w:p w14:paraId="392E493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Двойная купольная </w:t>
      </w:r>
      <w:proofErr w:type="spellStart"/>
      <w:r w:rsidRPr="003C6128">
        <w:rPr>
          <w:lang w:val="ru-RU"/>
        </w:rPr>
        <w:t>кавитационная</w:t>
      </w:r>
      <w:proofErr w:type="spellEnd"/>
      <w:r w:rsidRPr="003C6128">
        <w:rPr>
          <w:lang w:val="ru-RU"/>
        </w:rPr>
        <w:t xml:space="preserve"> система с</w:t>
      </w:r>
    </w:p>
    <w:p w14:paraId="3FBCC3BD" w14:textId="77777777" w:rsidR="003C6128" w:rsidRDefault="003C6128" w:rsidP="003C6128">
      <w:r w:rsidRPr="003C6128">
        <w:rPr>
          <w:lang w:val="ru-RU"/>
        </w:rPr>
        <w:t xml:space="preserve"> выделенной </w:t>
      </w:r>
      <w:proofErr w:type="spellStart"/>
      <w:r w:rsidRPr="003C6128">
        <w:rPr>
          <w:lang w:val="ru-RU"/>
        </w:rPr>
        <w:t>поверхностю</w:t>
      </w:r>
      <w:proofErr w:type="spellEnd"/>
      <w:r w:rsidRPr="003C6128">
        <w:rPr>
          <w:lang w:val="ru-RU"/>
        </w:rPr>
        <w:t xml:space="preserve"> </w:t>
      </w:r>
      <w:r>
        <w:t>HPU НК</w:t>
      </w:r>
    </w:p>
    <w:p w14:paraId="47ADF8EF" w14:textId="77777777" w:rsidR="003C6128" w:rsidRPr="003C6128" w:rsidRDefault="003C6128" w:rsidP="003C6128">
      <w:pPr>
        <w:rPr>
          <w:lang w:val="ru-RU"/>
        </w:rPr>
      </w:pPr>
      <w:r>
        <w:t xml:space="preserve"> CP, UT, AFCM, MPI... </w:t>
      </w:r>
      <w:r w:rsidRPr="003C6128">
        <w:rPr>
          <w:lang w:val="ru-RU"/>
        </w:rPr>
        <w:t xml:space="preserve">(любой тип, любой </w:t>
      </w:r>
    </w:p>
    <w:p w14:paraId="7833C967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бренд)</w:t>
      </w:r>
    </w:p>
    <w:p w14:paraId="75C279CA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Инструменты для восстановления объектов</w:t>
      </w:r>
    </w:p>
    <w:p w14:paraId="40C7208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Встроенный 5-функциональный</w:t>
      </w:r>
    </w:p>
    <w:p w14:paraId="32370B3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Нулевая плавучесть на 150 м:  </w:t>
      </w:r>
    </w:p>
    <w:p w14:paraId="04B7389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Ø 25 мм</w:t>
      </w:r>
    </w:p>
    <w:p w14:paraId="0401F3D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Ручная накопительная лебедка в стандартной комплектации</w:t>
      </w:r>
    </w:p>
    <w:p w14:paraId="59F508F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Моторизованная лебедка в опции</w:t>
      </w:r>
    </w:p>
    <w:p w14:paraId="28653DC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Блок управления:</w:t>
      </w:r>
    </w:p>
    <w:p w14:paraId="4F00AE0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До 3 ЖК-экранов для связи </w:t>
      </w:r>
    </w:p>
    <w:p w14:paraId="6821F49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9600 бод</w:t>
      </w:r>
    </w:p>
    <w:p w14:paraId="79B27809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Регулятор мощности фонарей и подруливающих устройств </w:t>
      </w:r>
    </w:p>
    <w:p w14:paraId="681582C5" w14:textId="3F2DCD36" w:rsidR="003C6128" w:rsidRPr="003C6128" w:rsidRDefault="005A2073" w:rsidP="003C6128">
      <w:pPr>
        <w:rPr>
          <w:lang w:val="ru-RU"/>
        </w:rPr>
      </w:pPr>
      <w:r>
        <w:rPr>
          <w:lang w:val="ru-RU"/>
        </w:rPr>
        <w:t xml:space="preserve"> </w:t>
      </w:r>
      <w:r w:rsidR="003C6128" w:rsidRPr="003C6128">
        <w:rPr>
          <w:lang w:val="ru-RU"/>
        </w:rPr>
        <w:t>Навигационные дисплеи</w:t>
      </w:r>
    </w:p>
    <w:p w14:paraId="1C46BB8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Индикатор глубины и курса</w:t>
      </w:r>
    </w:p>
    <w:p w14:paraId="6093E19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Индикатор количества поворотов двигателя</w:t>
      </w:r>
    </w:p>
    <w:p w14:paraId="2442FBC9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Обратная связь с </w:t>
      </w:r>
      <w:r>
        <w:t>ROV</w:t>
      </w:r>
    </w:p>
    <w:p w14:paraId="38C206E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Источник питания (амперы) и вольтметр</w:t>
      </w:r>
    </w:p>
    <w:p w14:paraId="068F2D8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Внутренние параметры электронного пода</w:t>
      </w:r>
    </w:p>
    <w:p w14:paraId="1585CD4F" w14:textId="3DD144B8" w:rsidR="003C6128" w:rsidRDefault="003C6128" w:rsidP="003C6128">
      <w:r w:rsidRPr="003C6128">
        <w:rPr>
          <w:lang w:val="ru-RU"/>
        </w:rPr>
        <w:t xml:space="preserve">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вертикальной</w:t>
      </w:r>
      <w:proofErr w:type="spellEnd"/>
      <w:r>
        <w:t xml:space="preserve"> </w:t>
      </w:r>
      <w:proofErr w:type="spellStart"/>
      <w:r>
        <w:t>тяги</w:t>
      </w:r>
      <w:proofErr w:type="spellEnd"/>
      <w:r>
        <w:t xml:space="preserve"> </w:t>
      </w:r>
      <w:proofErr w:type="spellStart"/>
      <w:r>
        <w:t>триммера</w:t>
      </w:r>
      <w:proofErr w:type="spellEnd"/>
    </w:p>
    <w:p w14:paraId="7520F045" w14:textId="160D74C1" w:rsidR="00966935" w:rsidRDefault="00966935">
      <w:r>
        <w:br w:type="page"/>
      </w:r>
    </w:p>
    <w:tbl>
      <w:tblPr>
        <w:tblpPr w:leftFromText="180" w:rightFromText="180" w:vertAnchor="text" w:horzAnchor="margin" w:tblpY="-731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A96B3D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9F60A8" w14:textId="77777777" w:rsidR="00966935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4BD471" w14:textId="77777777" w:rsidR="00966935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21AA80" w14:textId="77777777" w:rsidR="00966935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966935" w14:paraId="7ABC1E06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7EE413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Конструктивные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9008EFC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57A2A78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2B31E3B2" w14:textId="77777777" w:rsidR="003C6128" w:rsidRDefault="00DA2AF7">
      <w:r>
        <w:rPr>
          <w:noProof/>
          <w:lang w:val="ru-RU" w:eastAsia="ru-RU"/>
        </w:rPr>
        <w:drawing>
          <wp:inline distT="0" distB="0" distL="0" distR="0" wp14:anchorId="62EA3B86" wp14:editId="1A87B3FA">
            <wp:extent cx="5274310" cy="25749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7BFF" w14:textId="633CC5FC" w:rsidR="006F1CBF" w:rsidRPr="00186E15" w:rsidRDefault="003C6128" w:rsidP="00576EFB">
      <w:r>
        <w:rPr>
          <w:lang w:val="ru-RU"/>
        </w:rPr>
        <w:t>Габаритные р</w:t>
      </w:r>
      <w:r w:rsidRPr="003C6128">
        <w:rPr>
          <w:lang w:val="ru-RU"/>
        </w:rPr>
        <w:t>азмеры (мм): Д</w:t>
      </w:r>
      <w:r w:rsidR="003D6822">
        <w:rPr>
          <w:lang w:val="ru-RU"/>
        </w:rPr>
        <w:t>лина –</w:t>
      </w:r>
      <w:r w:rsidRPr="003C6128">
        <w:rPr>
          <w:lang w:val="ru-RU"/>
        </w:rPr>
        <w:t xml:space="preserve"> 1105</w:t>
      </w:r>
      <w:r w:rsidR="003D6822">
        <w:rPr>
          <w:lang w:val="ru-RU"/>
        </w:rPr>
        <w:t xml:space="preserve"> мм,</w:t>
      </w:r>
      <w:r w:rsidRPr="003C6128">
        <w:rPr>
          <w:lang w:val="ru-RU"/>
        </w:rPr>
        <w:t xml:space="preserve"> Ш</w:t>
      </w:r>
      <w:r w:rsidR="003D6822">
        <w:rPr>
          <w:lang w:val="ru-RU"/>
        </w:rPr>
        <w:t>ирина –</w:t>
      </w:r>
      <w:r w:rsidRPr="003C6128">
        <w:rPr>
          <w:lang w:val="ru-RU"/>
        </w:rPr>
        <w:t xml:space="preserve"> 1085</w:t>
      </w:r>
      <w:r w:rsidR="003D6822">
        <w:rPr>
          <w:lang w:val="ru-RU"/>
        </w:rPr>
        <w:t xml:space="preserve"> мм,</w:t>
      </w:r>
      <w:r w:rsidRPr="003C6128">
        <w:rPr>
          <w:lang w:val="ru-RU"/>
        </w:rPr>
        <w:t xml:space="preserve"> В</w:t>
      </w:r>
      <w:r w:rsidR="003D6822">
        <w:rPr>
          <w:lang w:val="ru-RU"/>
        </w:rPr>
        <w:t>ысота – 646 мм</w:t>
      </w:r>
    </w:p>
    <w:p w14:paraId="705CA57E" w14:textId="77777777" w:rsidR="003E7CAB" w:rsidRPr="00576EFB" w:rsidRDefault="003E7CAB" w:rsidP="00576EFB">
      <w:pPr>
        <w:rPr>
          <w:rFonts w:ascii="Arial" w:hAnsi="Arial" w:cs="Arial"/>
          <w:color w:val="333333"/>
          <w:shd w:val="clear" w:color="auto" w:fill="FFFFFF"/>
          <w:lang w:val="ru-RU"/>
        </w:rPr>
      </w:pPr>
    </w:p>
    <w:p w14:paraId="12AD5D2D" w14:textId="2D45CFFB" w:rsidR="003B0640" w:rsidRDefault="00FB0D14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>Вид исполнения</w:t>
      </w:r>
      <w:r w:rsidR="003B0640">
        <w:rPr>
          <w:rFonts w:ascii="Arial" w:hAnsi="Arial" w:cs="Arial"/>
          <w:color w:val="333333"/>
          <w:sz w:val="18"/>
          <w:shd w:val="clear" w:color="auto" w:fill="FFFFFF"/>
          <w:lang w:val="ru-RU"/>
        </w:rPr>
        <w:t>: блочное</w:t>
      </w:r>
    </w:p>
    <w:p w14:paraId="6A4897BD" w14:textId="77777777" w:rsidR="003E7CAB" w:rsidRDefault="003E7CA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</w:p>
    <w:p w14:paraId="13390106" w14:textId="757A3C5C" w:rsidR="003B0640" w:rsidRDefault="003B0640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Требования к конструктивному оформлению изделия, к разработке его в качестве базового и приспособленности конструкции изделия к дальнейшей </w:t>
      </w:r>
      <w:r w:rsidR="00FB0D14">
        <w:rPr>
          <w:rFonts w:ascii="Arial" w:hAnsi="Arial" w:cs="Arial"/>
          <w:color w:val="333333"/>
          <w:sz w:val="18"/>
          <w:shd w:val="clear" w:color="auto" w:fill="FFFFFF"/>
          <w:lang w:val="ru-RU"/>
        </w:rPr>
        <w:t>модернизации:</w:t>
      </w:r>
    </w:p>
    <w:p w14:paraId="6D6A80F1" w14:textId="6CD9440F" w:rsidR="00576EFB" w:rsidRDefault="00576EF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</w:p>
    <w:p w14:paraId="6614E809" w14:textId="63E6E924" w:rsidR="00576EFB" w:rsidRDefault="00576EF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>Требования комплексной миниатюризации радиоэлектронной аппаратуры изделия:</w:t>
      </w:r>
    </w:p>
    <w:p w14:paraId="2C8AF5AD" w14:textId="69FFC164" w:rsidR="00186E15" w:rsidRDefault="00186E15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</w:p>
    <w:p w14:paraId="366655CD" w14:textId="71EF62A6" w:rsidR="00186E15" w:rsidRPr="00186E15" w:rsidRDefault="00186E15" w:rsidP="00186E15">
      <w:pPr>
        <w:ind w:firstLine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Требования к размерам:</w:t>
      </w:r>
    </w:p>
    <w:p w14:paraId="49AC1205" w14:textId="77777777" w:rsidR="00186E15" w:rsidRP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Габариты РЭА должны быть минимизированы до максимально возможного предела, обеспечивая размещение всех компонентов в заданном объеме робота. Точные размеры будут определяться чертежами и эскизами конкретных узлов. Максимальный размер каждого узла РЭА должен быть ограничен заданными предельными значениями.</w:t>
      </w:r>
    </w:p>
    <w:p w14:paraId="43B4EFC1" w14:textId="77777777" w:rsidR="00186E15" w:rsidRPr="00186E15" w:rsidRDefault="00186E15" w:rsidP="003B0640">
      <w:pP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</w:p>
    <w:p w14:paraId="5AC85D3B" w14:textId="490ADD28" w:rsidR="00186E15" w:rsidRPr="004458E2" w:rsidRDefault="004458E2" w:rsidP="004458E2">
      <w:pP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               1.  </w:t>
      </w:r>
      <w:r w:rsidR="00186E15" w:rsidRPr="004458E2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Требования к массе </w:t>
      </w:r>
    </w:p>
    <w:p w14:paraId="70D30B70" w14:textId="05EF638D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О</w:t>
      </w:r>
      <w:r w:rsidR="004458E2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бщ</w:t>
      </w: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ая масса</w:t>
      </w: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 РЭА для робота "</w:t>
      </w:r>
      <w:proofErr w:type="spellStart"/>
      <w:r w:rsidRPr="00186E15">
        <w:rPr>
          <w:rFonts w:ascii="Segoe UI" w:hAnsi="Segoe UI" w:cs="Segoe UI"/>
          <w:color w:val="000000"/>
          <w:sz w:val="18"/>
          <w:shd w:val="clear" w:color="auto" w:fill="FFFFFF"/>
        </w:rPr>
        <w:t>Rovingbat</w:t>
      </w:r>
      <w:proofErr w:type="spellEnd"/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" должно быть минимизировано до минимального уровня без ухудшения технических характеристик. Конкретные значения массы компонентов РЭА будут указаны в проектной документации. </w:t>
      </w:r>
    </w:p>
    <w:p w14:paraId="78FC64B3" w14:textId="77777777" w:rsidR="00186E15" w:rsidRDefault="00186E15" w:rsidP="003B0640">
      <w:pP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</w:p>
    <w:p w14:paraId="6206C649" w14:textId="54A29EBD" w:rsidR="00186E15" w:rsidRPr="004458E2" w:rsidRDefault="004458E2" w:rsidP="004458E2">
      <w:pPr>
        <w:ind w:firstLine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2.</w:t>
      </w:r>
      <w:r w:rsidR="00186E15" w:rsidRPr="004458E2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 Требования к энергопотреблению</w:t>
      </w:r>
    </w:p>
    <w:p w14:paraId="2C1CB2E5" w14:textId="6E00D91A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Потребление энергии РЭА должно быть минимизировано, не влияя на функциональность робота. Требуется достичь максимально возможного КПД всех компонентов. Для каждого узла РЭА должна быть указана оценка энергопотребления, обоснованная техническими документами</w:t>
      </w:r>
    </w:p>
    <w:p w14:paraId="3195AA17" w14:textId="77777777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</w:p>
    <w:p w14:paraId="184E6192" w14:textId="0E5D81FB" w:rsidR="00186E15" w:rsidRDefault="004458E2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3</w:t>
      </w:r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. Требования к надежности и долговечности РЭА должна обладать высокой надежностью и долговечностью при заданных условиях эксплуатации робота "</w:t>
      </w:r>
      <w:proofErr w:type="spellStart"/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</w:rPr>
        <w:t>Rovingbat</w:t>
      </w:r>
      <w:proofErr w:type="spellEnd"/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". Необходимо учитывать вибрацию, перепады температуры и другие факторы. Требования к стойкости к повреждениям указаны в техническом задании на робота.</w:t>
      </w:r>
    </w:p>
    <w:p w14:paraId="0B4B9787" w14:textId="77777777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</w:p>
    <w:p w14:paraId="1D219474" w14:textId="6A4C0643" w:rsidR="00186E15" w:rsidRDefault="004458E2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4</w:t>
      </w:r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. Требования к теплоотводу </w:t>
      </w:r>
    </w:p>
    <w:p w14:paraId="03B15E7A" w14:textId="3D090950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Система теплоотвода должна быть оптимизирована для обеспечения стабильной работы РЭА при увеличении мощности компонентов. Применение новых материалов, повышение эффективности теплообмена и другие технические решения должны быть обоснованы и отображены в документации. </w:t>
      </w:r>
    </w:p>
    <w:p w14:paraId="1EB719A8" w14:textId="77777777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</w:p>
    <w:p w14:paraId="099F3D8D" w14:textId="6A0A6163" w:rsidR="00186E15" w:rsidRDefault="004458E2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5</w:t>
      </w:r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. Технические характеристики </w:t>
      </w:r>
    </w:p>
    <w:p w14:paraId="1C46FD1E" w14:textId="77777777" w:rsid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lastRenderedPageBreak/>
        <w:t xml:space="preserve">Для каждого компонента РЭА должны быть указаны технические характеристики, включая размеры, массу, энергопотребление, температурный диапазон работы, а также другие критические показатели. </w:t>
      </w:r>
    </w:p>
    <w:p w14:paraId="402C2D97" w14:textId="3B14EECD" w:rsidR="00186E15" w:rsidRDefault="004458E2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6</w:t>
      </w:r>
      <w:r w:rsidR="00186E15"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. Методы миниатюризации</w:t>
      </w:r>
    </w:p>
    <w:p w14:paraId="13AB077A" w14:textId="2D044387" w:rsidR="00186E15" w:rsidRPr="00186E15" w:rsidRDefault="00186E15" w:rsidP="00186E15">
      <w:pPr>
        <w:ind w:left="708"/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</w:pPr>
      <w:r w:rsidRPr="00186E15"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>При выборе методов миниатюризации нужно учитывать применение микроэлектроники, высокочастотных компонентов, оптимизацию схемотехнических решений, использование</w:t>
      </w:r>
      <w:r>
        <w:rPr>
          <w:rFonts w:ascii="Segoe UI" w:hAnsi="Segoe UI" w:cs="Segoe UI"/>
          <w:color w:val="000000"/>
          <w:sz w:val="18"/>
          <w:shd w:val="clear" w:color="auto" w:fill="FFFFFF"/>
          <w:lang w:val="ru-RU"/>
        </w:rPr>
        <w:t xml:space="preserve"> новых материалов и технологий.</w:t>
      </w:r>
    </w:p>
    <w:p w14:paraId="7B3BAA67" w14:textId="3B0536CA" w:rsidR="00576EFB" w:rsidRDefault="00576EF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</w:p>
    <w:p w14:paraId="5213C982" w14:textId="0E349F20" w:rsidR="00576EFB" w:rsidRDefault="00576EF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Требования к порядку заимствования ранее разработанных СЧ изделия и использования СЧ и КИМП, включенных в каталог продукции согласно национальному </w:t>
      </w:r>
      <w:proofErr w:type="spellStart"/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>законадательству</w:t>
      </w:r>
      <w:proofErr w:type="spellEnd"/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 государств – участников </w:t>
      </w:r>
      <w:r w:rsidR="004458E2">
        <w:rPr>
          <w:rFonts w:ascii="Arial" w:hAnsi="Arial" w:cs="Arial"/>
          <w:color w:val="333333"/>
          <w:sz w:val="18"/>
          <w:shd w:val="clear" w:color="auto" w:fill="FFFFFF"/>
          <w:lang w:val="ru-RU"/>
        </w:rPr>
        <w:t>МГС в этой области:</w:t>
      </w:r>
    </w:p>
    <w:p w14:paraId="4DDF8E76" w14:textId="14693244" w:rsidR="00576EFB" w:rsidRDefault="00576EFB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</w:p>
    <w:p w14:paraId="22BA15AC" w14:textId="6A7AAB06" w:rsidR="00576EFB" w:rsidRPr="003B0640" w:rsidRDefault="00576EFB" w:rsidP="003B0640">
      <w:pPr>
        <w:rPr>
          <w:rStyle w:val="a3"/>
          <w:rFonts w:ascii="Arial" w:hAnsi="Arial" w:cs="Arial"/>
          <w:color w:val="333333"/>
          <w:sz w:val="14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Масса изделия: 135 кг </w:t>
      </w:r>
    </w:p>
    <w:p w14:paraId="4DBB28AD" w14:textId="77777777" w:rsidR="002B501E" w:rsidRPr="002B501E" w:rsidRDefault="002B501E" w:rsidP="003C6128">
      <w:pPr>
        <w:rPr>
          <w:lang w:val="ru-RU"/>
        </w:rPr>
      </w:pPr>
      <w:bookmarkStart w:id="0" w:name="_GoBack"/>
      <w:bookmarkEnd w:id="0"/>
    </w:p>
    <w:p w14:paraId="1D44CBAF" w14:textId="25B85216" w:rsidR="00966935" w:rsidRPr="003C6128" w:rsidRDefault="00966935">
      <w:pPr>
        <w:rPr>
          <w:lang w:val="ru-RU"/>
        </w:rPr>
      </w:pPr>
      <w:r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68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9C2325" w14:paraId="1C8D2F09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A721FF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D005AF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76E071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490E48F7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5239E5" w14:textId="77777777" w:rsidR="00966935" w:rsidRPr="00F957A1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воздействию климатических условий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83E6ED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3ED8C2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DA5A08F" w14:textId="27DF9FF3" w:rsidR="00966935" w:rsidRDefault="00966935"/>
    <w:p w14:paraId="6B182972" w14:textId="77777777" w:rsidR="009C2325" w:rsidRDefault="00E20227">
      <w:r>
        <w:rPr>
          <w:noProof/>
          <w:lang w:val="ru-RU" w:eastAsia="ru-RU"/>
        </w:rPr>
        <w:drawing>
          <wp:inline distT="0" distB="0" distL="0" distR="0" wp14:anchorId="527AC23D" wp14:editId="7B291477">
            <wp:extent cx="5274310" cy="7423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9D69B75" wp14:editId="03F34D0D">
            <wp:extent cx="5274310" cy="41338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E0A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Колебания температуры: от -20°</w:t>
      </w:r>
      <w:r>
        <w:t>C</w:t>
      </w:r>
      <w:r w:rsidRPr="009C2325">
        <w:rPr>
          <w:lang w:val="ru-RU"/>
        </w:rPr>
        <w:t xml:space="preserve"> до +40°</w:t>
      </w:r>
      <w:r>
        <w:t>C</w:t>
      </w:r>
    </w:p>
    <w:p w14:paraId="2937A4D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Предельные значения температуры: -30°</w:t>
      </w:r>
      <w:r>
        <w:t>C</w:t>
      </w:r>
      <w:r w:rsidRPr="009C2325">
        <w:rPr>
          <w:lang w:val="ru-RU"/>
        </w:rPr>
        <w:t xml:space="preserve"> и +50°</w:t>
      </w:r>
      <w:r>
        <w:t>C</w:t>
      </w:r>
    </w:p>
    <w:p w14:paraId="56BB7FB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Колебания влажности воздуха: от 20% до 80%</w:t>
      </w:r>
    </w:p>
    <w:p w14:paraId="7220088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Предельные значения влажности воздуха: 10% и 95%</w:t>
      </w:r>
    </w:p>
    <w:p w14:paraId="51F48DA5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Колебания атмосферного давления: от 0,5 до 10 атмосфер</w:t>
      </w:r>
    </w:p>
    <w:p w14:paraId="2DEAC1FE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Предельные значения атмосферного давления: 0,3 и 11 атмосфер</w:t>
      </w:r>
    </w:p>
    <w:p w14:paraId="2220F8F4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Солнечная радиация: до 1000 Вт/м2</w:t>
      </w:r>
    </w:p>
    <w:p w14:paraId="65FB6DA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Агрессивные среды: морская вода с концентрацией соли до 35‰</w:t>
      </w:r>
    </w:p>
    <w:p w14:paraId="79AA5E4E" w14:textId="77777777" w:rsidR="009C2325" w:rsidRDefault="009C2325" w:rsidP="009C2325">
      <w:proofErr w:type="spellStart"/>
      <w:r>
        <w:t>Пыль</w:t>
      </w:r>
      <w:proofErr w:type="spellEnd"/>
      <w:r>
        <w:t xml:space="preserve">: </w:t>
      </w: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стандарту</w:t>
      </w:r>
      <w:proofErr w:type="spellEnd"/>
      <w:r>
        <w:t xml:space="preserve"> ISO 12103-1</w:t>
      </w:r>
    </w:p>
    <w:p w14:paraId="68C5C3CF" w14:textId="17F0D0D9" w:rsidR="00966935" w:rsidRDefault="009C2325" w:rsidP="009C2325">
      <w:proofErr w:type="spellStart"/>
      <w:r>
        <w:t>Вода</w:t>
      </w:r>
      <w:proofErr w:type="spellEnd"/>
      <w:r>
        <w:t xml:space="preserve">: </w:t>
      </w: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стандарту</w:t>
      </w:r>
      <w:proofErr w:type="spellEnd"/>
      <w:r>
        <w:t xml:space="preserve"> IP67</w:t>
      </w:r>
      <w:r w:rsidR="00966935">
        <w:br w:type="page"/>
      </w:r>
    </w:p>
    <w:tbl>
      <w:tblPr>
        <w:tblpPr w:leftFromText="180" w:rightFromText="180" w:vertAnchor="text" w:horzAnchor="margin" w:tblpY="-77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FE921F1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28617F0" w14:textId="77777777" w:rsidR="00C866BC" w:rsidRPr="00F957A1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D510284" w14:textId="77777777" w:rsidR="00C866BC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DA61DC" w14:textId="77777777" w:rsidR="00C866BC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35440F3B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C7FF67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надежности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9DFEFE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6.1.4.6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4C1164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76625167" w14:textId="77777777" w:rsidR="009C2325" w:rsidRDefault="00894302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57F2E22" wp14:editId="76423D20">
            <wp:extent cx="5274310" cy="88773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3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30D0A6F" wp14:editId="1514CC9F">
            <wp:extent cx="5274310" cy="138430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DEF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Номенклатуру и значения показателей надежности:</w:t>
      </w:r>
    </w:p>
    <w:p w14:paraId="50BA6A7F" w14:textId="77777777" w:rsidR="009C2325" w:rsidRPr="009C2325" w:rsidRDefault="009C2325" w:rsidP="009C2325">
      <w:pPr>
        <w:rPr>
          <w:lang w:val="ru-RU"/>
        </w:rPr>
      </w:pPr>
      <w:r>
        <w:t>MTBF</w:t>
      </w:r>
      <w:r w:rsidRPr="009C2325">
        <w:rPr>
          <w:lang w:val="ru-RU"/>
        </w:rPr>
        <w:t xml:space="preserve"> (среднее время между отказами) не менее 1000 часов</w:t>
      </w:r>
    </w:p>
    <w:p w14:paraId="1A947B22" w14:textId="77777777" w:rsidR="009C2325" w:rsidRPr="009C2325" w:rsidRDefault="009C2325" w:rsidP="009C2325">
      <w:pPr>
        <w:rPr>
          <w:lang w:val="ru-RU"/>
        </w:rPr>
      </w:pPr>
      <w:r>
        <w:t>MTTF</w:t>
      </w:r>
      <w:r w:rsidRPr="009C2325">
        <w:rPr>
          <w:lang w:val="ru-RU"/>
        </w:rPr>
        <w:t xml:space="preserve"> (среднее время до отказа) не менее 1500 часов</w:t>
      </w:r>
    </w:p>
    <w:p w14:paraId="4D44778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Коэффициент сохранения эффективности не менее 0,95</w:t>
      </w:r>
    </w:p>
    <w:p w14:paraId="56AA6E60" w14:textId="77777777" w:rsidR="009C2325" w:rsidRPr="009C2325" w:rsidRDefault="009C2325" w:rsidP="009C2325">
      <w:pPr>
        <w:rPr>
          <w:lang w:val="ru-RU"/>
        </w:rPr>
      </w:pPr>
    </w:p>
    <w:p w14:paraId="63594E2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Критерии отказов:</w:t>
      </w:r>
    </w:p>
    <w:p w14:paraId="741778D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Отказ в выполнении функций управления и навигации</w:t>
      </w:r>
    </w:p>
    <w:p w14:paraId="4382DD8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Отказ в передаче данных</w:t>
      </w:r>
    </w:p>
    <w:p w14:paraId="0E79DB77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Отказ в работе датчиков и активаторов</w:t>
      </w:r>
    </w:p>
    <w:p w14:paraId="73E52005" w14:textId="77777777" w:rsidR="009C2325" w:rsidRPr="009C2325" w:rsidRDefault="009C2325" w:rsidP="009C2325">
      <w:pPr>
        <w:rPr>
          <w:lang w:val="ru-RU"/>
        </w:rPr>
      </w:pPr>
    </w:p>
    <w:p w14:paraId="380A5E12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Показатели назначенного ресурса, срока службы и срока хранения:</w:t>
      </w:r>
    </w:p>
    <w:p w14:paraId="00C7B4EE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Назначенный ресурс: не менее 2000 часов</w:t>
      </w:r>
    </w:p>
    <w:p w14:paraId="0874C084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Срок службы: не менее 5 лет</w:t>
      </w:r>
    </w:p>
    <w:p w14:paraId="020A4852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Срок хранения: не менее 1 года</w:t>
      </w:r>
    </w:p>
    <w:p w14:paraId="5F8531E3" w14:textId="77777777" w:rsidR="009C2325" w:rsidRPr="009C2325" w:rsidRDefault="009C2325" w:rsidP="009C2325">
      <w:pPr>
        <w:rPr>
          <w:lang w:val="ru-RU"/>
        </w:rPr>
      </w:pPr>
    </w:p>
    <w:p w14:paraId="13D7CD97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 xml:space="preserve">Требования к конструктивным, производственным и эксплуатационным </w:t>
      </w:r>
    </w:p>
    <w:p w14:paraId="58F6CCCE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способам обеспечения надежности:</w:t>
      </w:r>
    </w:p>
    <w:p w14:paraId="0F1BE87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Использование коррозионностойких материалов</w:t>
      </w:r>
    </w:p>
    <w:p w14:paraId="3CB1A06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Защита от пыли и влаги</w:t>
      </w:r>
    </w:p>
    <w:p w14:paraId="056274D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Регулярная проверка и техническое обслуживание</w:t>
      </w:r>
    </w:p>
    <w:p w14:paraId="2D294083" w14:textId="77777777" w:rsidR="009C2325" w:rsidRPr="009C2325" w:rsidRDefault="009C2325" w:rsidP="009C2325">
      <w:pPr>
        <w:rPr>
          <w:lang w:val="ru-RU"/>
        </w:rPr>
      </w:pPr>
    </w:p>
    <w:p w14:paraId="229CA45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Требования к математическому и другим видам обеспечения:</w:t>
      </w:r>
    </w:p>
    <w:p w14:paraId="6E59E47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Точность навигации не хуже 1%</w:t>
      </w:r>
    </w:p>
    <w:p w14:paraId="099E85EC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Точность передачи данных не хуже 99%</w:t>
      </w:r>
    </w:p>
    <w:p w14:paraId="21845660" w14:textId="77777777" w:rsidR="009C2325" w:rsidRPr="009C2325" w:rsidRDefault="009C2325" w:rsidP="009C2325">
      <w:pPr>
        <w:rPr>
          <w:lang w:val="ru-RU"/>
        </w:rPr>
      </w:pPr>
    </w:p>
    <w:p w14:paraId="6CF257B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Общие требования к методам оценки соответствия изделия заданным требованиями надежности:</w:t>
      </w:r>
    </w:p>
    <w:p w14:paraId="281C2C8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Испытания на выносливость</w:t>
      </w:r>
    </w:p>
    <w:p w14:paraId="5BE5D6B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Испытания на температурный режим</w:t>
      </w:r>
    </w:p>
    <w:p w14:paraId="1B6A2A5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Испытания на влажность</w:t>
      </w:r>
    </w:p>
    <w:p w14:paraId="52E7A7AB" w14:textId="77777777" w:rsidR="009C2325" w:rsidRPr="009C2325" w:rsidRDefault="009C2325" w:rsidP="009C2325">
      <w:pPr>
        <w:rPr>
          <w:lang w:val="ru-RU"/>
        </w:rPr>
      </w:pPr>
    </w:p>
    <w:p w14:paraId="1C183752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Количество изделий, выделяемых для испытаний на надежность:</w:t>
      </w:r>
    </w:p>
    <w:p w14:paraId="680F035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Не менее 5 единиц</w:t>
      </w:r>
    </w:p>
    <w:p w14:paraId="2300873D" w14:textId="77777777" w:rsidR="009C2325" w:rsidRPr="009C2325" w:rsidRDefault="009C2325" w:rsidP="009C2325">
      <w:pPr>
        <w:rPr>
          <w:lang w:val="ru-RU"/>
        </w:rPr>
      </w:pPr>
    </w:p>
    <w:p w14:paraId="6650E615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Требования к ускоренным испытаниям на надежность:</w:t>
      </w:r>
    </w:p>
    <w:p w14:paraId="489792F0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Испытания на температурный режим с коэффициентом ускорения не более 2</w:t>
      </w:r>
    </w:p>
    <w:p w14:paraId="2889CBE4" w14:textId="79ECDCD2" w:rsidR="0096693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Испытания на влажность с коэффициентом ускорения не более 2</w:t>
      </w:r>
      <w:r w:rsidR="00966935" w:rsidRPr="009C2325">
        <w:rPr>
          <w:lang w:val="ru-RU"/>
        </w:rPr>
        <w:br w:type="page"/>
      </w:r>
    </w:p>
    <w:tbl>
      <w:tblPr>
        <w:tblpPr w:leftFromText="180" w:rightFromText="180" w:vertAnchor="text" w:horzAnchor="margin" w:tblpY="-524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:rsidRPr="009C2325" w14:paraId="449246B6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740865" w14:textId="77777777" w:rsidR="00C866BC" w:rsidRPr="009C2325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72B7F3" w14:textId="77777777" w:rsidR="00C866BC" w:rsidRPr="009C2325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07B406" w14:textId="77777777" w:rsidR="00C866BC" w:rsidRPr="009C2325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C866BC" w14:paraId="60273DB3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AAF899C" w14:textId="77777777" w:rsidR="00C866BC" w:rsidRPr="00F957A1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Эргономические требования к организации и средствам деятельности человека-оператора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B3F092C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C4FE594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30B9B1CB" w14:textId="77777777" w:rsidR="009C2325" w:rsidRDefault="00E20227" w:rsidP="009C2325">
      <w:r>
        <w:rPr>
          <w:noProof/>
          <w:lang w:val="ru-RU" w:eastAsia="ru-RU"/>
        </w:rPr>
        <w:drawing>
          <wp:inline distT="0" distB="0" distL="0" distR="0" wp14:anchorId="0C68F344" wp14:editId="5294ACAB">
            <wp:extent cx="5274310" cy="1004570"/>
            <wp:effectExtent l="0" t="0" r="254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C2325">
        <w:t>Распределение</w:t>
      </w:r>
      <w:proofErr w:type="spellEnd"/>
      <w:r w:rsidR="009C2325">
        <w:t xml:space="preserve"> </w:t>
      </w:r>
      <w:proofErr w:type="spellStart"/>
      <w:r w:rsidR="009C2325">
        <w:t>функций</w:t>
      </w:r>
      <w:proofErr w:type="spellEnd"/>
      <w:r w:rsidR="009C2325">
        <w:t>:</w:t>
      </w:r>
    </w:p>
    <w:p w14:paraId="5EE68EF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Четкое распределение ролей и обязанностей между операторами, чтобы минимизировать дублирование действий и повысить эффективность работы. Операторы должны иметь возможность легко взаимодействовать друг с другом и с системой.</w:t>
      </w:r>
    </w:p>
    <w:p w14:paraId="4E085C5F" w14:textId="77777777" w:rsidR="009C2325" w:rsidRPr="009C2325" w:rsidRDefault="009C2325" w:rsidP="009C2325">
      <w:pPr>
        <w:rPr>
          <w:lang w:val="ru-RU"/>
        </w:rPr>
      </w:pPr>
    </w:p>
    <w:p w14:paraId="31CC87E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Алгоритмы работы операторов:</w:t>
      </w:r>
    </w:p>
    <w:p w14:paraId="0E863EC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Разработка интуитивно понятных и логичных алгоритмов управления, которые учитывают последовательность действий и минимизируют время на принятие решений. Алгоритмы должны быть адаптированы к различным сценариям работы.</w:t>
      </w:r>
    </w:p>
    <w:p w14:paraId="4F23F372" w14:textId="77777777" w:rsidR="009C2325" w:rsidRPr="009C2325" w:rsidRDefault="009C2325" w:rsidP="009C2325">
      <w:pPr>
        <w:rPr>
          <w:lang w:val="ru-RU"/>
        </w:rPr>
      </w:pPr>
    </w:p>
    <w:p w14:paraId="313F465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Способы решения поставленных задач:</w:t>
      </w:r>
    </w:p>
    <w:p w14:paraId="637B317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Предоставление оператору различных методов для выполнения задач, включая автоматизированные и ручные способы, в зависимости от ситуации. Это может включать использование различных инструментов и технологий для повышения эффективности.</w:t>
      </w:r>
    </w:p>
    <w:p w14:paraId="08261168" w14:textId="77777777" w:rsidR="009C2325" w:rsidRPr="009C2325" w:rsidRDefault="009C2325" w:rsidP="009C2325">
      <w:pPr>
        <w:rPr>
          <w:lang w:val="ru-RU"/>
        </w:rPr>
      </w:pPr>
    </w:p>
    <w:p w14:paraId="37766E77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Пространственно-временная организация выполняемых операций:</w:t>
      </w:r>
    </w:p>
    <w:p w14:paraId="5578A11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Оптимизация рабочего пространства для обеспечения легкого доступа к элементам управления и информации, а также минимизация перемещений оператора. Рабочая зона должна быть организована так, чтобы все необходимые инструменты и материалы были под рукой.</w:t>
      </w:r>
    </w:p>
    <w:p w14:paraId="0FC91C12" w14:textId="77777777" w:rsidR="009C2325" w:rsidRPr="009C2325" w:rsidRDefault="009C2325" w:rsidP="009C2325">
      <w:pPr>
        <w:rPr>
          <w:lang w:val="ru-RU"/>
        </w:rPr>
      </w:pPr>
    </w:p>
    <w:p w14:paraId="314685C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Циклограммы деятельности:</w:t>
      </w:r>
    </w:p>
    <w:p w14:paraId="7987EA34" w14:textId="77777777" w:rsidR="009C2325" w:rsidRDefault="009C2325" w:rsidP="009C2325">
      <w:r w:rsidRPr="009C2325">
        <w:rPr>
          <w:lang w:val="ru-RU"/>
        </w:rPr>
        <w:t xml:space="preserve">Разработка циклограмм, которые учитывают временные затраты на выполнение операций и обеспечивают эффективное распределение времени между работой и отдыхом.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избежать</w:t>
      </w:r>
      <w:proofErr w:type="spellEnd"/>
      <w:r>
        <w:t xml:space="preserve"> </w:t>
      </w:r>
      <w:proofErr w:type="spellStart"/>
      <w:r>
        <w:t>переутомления</w:t>
      </w:r>
      <w:proofErr w:type="spellEnd"/>
      <w:r>
        <w:t xml:space="preserve"> и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>.</w:t>
      </w:r>
    </w:p>
    <w:p w14:paraId="6E30B9D5" w14:textId="77777777" w:rsidR="009C2325" w:rsidRDefault="009C2325" w:rsidP="009C2325"/>
    <w:p w14:paraId="5E5624C7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Усилия, требуемые для управления и обслуживания:</w:t>
      </w:r>
    </w:p>
    <w:p w14:paraId="29CDBEA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Минимизация физических усилий, необходимых для управления роботом, путем использования эргономичных элементов управления и автоматизации процессов. Элементы управления должны быть расположены так, чтобы оператор мог легко их использовать.</w:t>
      </w:r>
    </w:p>
    <w:p w14:paraId="55172C9C" w14:textId="77777777" w:rsidR="009C2325" w:rsidRPr="009C2325" w:rsidRDefault="009C2325" w:rsidP="009C2325">
      <w:pPr>
        <w:rPr>
          <w:lang w:val="ru-RU"/>
        </w:rPr>
      </w:pPr>
    </w:p>
    <w:p w14:paraId="75173BC1" w14:textId="77777777" w:rsidR="009C2325" w:rsidRDefault="009C2325" w:rsidP="009C2325">
      <w:proofErr w:type="spellStart"/>
      <w:r>
        <w:t>Режим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и </w:t>
      </w:r>
      <w:proofErr w:type="spellStart"/>
      <w:r>
        <w:t>отдыха</w:t>
      </w:r>
      <w:proofErr w:type="spellEnd"/>
      <w:r>
        <w:t>:</w:t>
      </w:r>
    </w:p>
    <w:p w14:paraId="175C483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Установление оптимального режима работы с учетом периодов отдыха для предотвращения утомляемости и повышения работоспособности. Необходимо предусмотреть регулярные перерывы и возможность смены деятельности.</w:t>
      </w:r>
    </w:p>
    <w:p w14:paraId="4A4B0513" w14:textId="77777777" w:rsidR="009C2325" w:rsidRPr="009C2325" w:rsidRDefault="009C2325" w:rsidP="009C2325">
      <w:pPr>
        <w:rPr>
          <w:lang w:val="ru-RU"/>
        </w:rPr>
      </w:pPr>
    </w:p>
    <w:p w14:paraId="3B0E925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Средства отображения информации:</w:t>
      </w:r>
    </w:p>
    <w:p w14:paraId="3911687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Использование четких и понятных средств отображения информации, таких как графики, индикаторы и текстовые сообщения, которые позволяют оператору быстро воспринимать состояние робота и принимать решения.</w:t>
      </w:r>
    </w:p>
    <w:p w14:paraId="6BE1EBBB" w14:textId="77777777" w:rsidR="009C2325" w:rsidRPr="009C2325" w:rsidRDefault="009C2325" w:rsidP="009C2325">
      <w:pPr>
        <w:rPr>
          <w:lang w:val="ru-RU"/>
        </w:rPr>
      </w:pPr>
    </w:p>
    <w:p w14:paraId="551D55D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Организация рабочего места:</w:t>
      </w:r>
    </w:p>
    <w:p w14:paraId="61735BD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Создание комфортного рабочего места с учетом антропометрических данных, освещения, акустики и других факторов, влияющих на производительность и здоровье оператора. Рабочее место должно быть адаптировано под индивидуальные потребности оператора.</w:t>
      </w:r>
    </w:p>
    <w:p w14:paraId="21974A88" w14:textId="77777777" w:rsidR="009C2325" w:rsidRPr="009C2325" w:rsidRDefault="009C2325" w:rsidP="009C2325">
      <w:pPr>
        <w:rPr>
          <w:lang w:val="ru-RU"/>
        </w:rPr>
      </w:pPr>
    </w:p>
    <w:p w14:paraId="44130DCF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2.Требования к изделию по обитаемости:</w:t>
      </w:r>
    </w:p>
    <w:p w14:paraId="2A05A634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lastRenderedPageBreak/>
        <w:t>Физические факторы:</w:t>
      </w:r>
    </w:p>
    <w:p w14:paraId="35C5D0D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Обеспечение комфортной температуры, влажности и освещения в рабочем пространстве. Необходимо учитывать климатические условия и специфику работы.</w:t>
      </w:r>
    </w:p>
    <w:p w14:paraId="00EA7C11" w14:textId="77777777" w:rsidR="009C2325" w:rsidRPr="009C2325" w:rsidRDefault="009C2325" w:rsidP="009C2325">
      <w:pPr>
        <w:rPr>
          <w:lang w:val="ru-RU"/>
        </w:rPr>
      </w:pPr>
    </w:p>
    <w:p w14:paraId="3EA63A1E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Химические факторы:</w:t>
      </w:r>
    </w:p>
    <w:p w14:paraId="0A10759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Отсутствие вредных выбросов и загрязняющих веществ, которые могут негативно повлиять на здоровье оператора. Необходимо проводить регулярные проверки качества воздуха и других факторов.</w:t>
      </w:r>
    </w:p>
    <w:p w14:paraId="347C7F0B" w14:textId="77777777" w:rsidR="009C2325" w:rsidRPr="009C2325" w:rsidRDefault="009C2325" w:rsidP="009C2325">
      <w:pPr>
        <w:rPr>
          <w:lang w:val="ru-RU"/>
        </w:rPr>
      </w:pPr>
    </w:p>
    <w:p w14:paraId="2722AAA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Биологические факторы:</w:t>
      </w:r>
    </w:p>
    <w:p w14:paraId="77F8AFF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Учет биологических ритмов и потребностей человека, включая возможность доступа к свежему воздуху и естественному освещению. Рабочая среда должна способствовать поддержанию здоровья и работоспособности.</w:t>
      </w:r>
    </w:p>
    <w:p w14:paraId="1A836987" w14:textId="77777777" w:rsidR="009C2325" w:rsidRPr="009C2325" w:rsidRDefault="009C2325" w:rsidP="009C2325">
      <w:pPr>
        <w:rPr>
          <w:lang w:val="ru-RU"/>
        </w:rPr>
      </w:pPr>
    </w:p>
    <w:p w14:paraId="3E742EF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Социально-психологические факторы:</w:t>
      </w:r>
    </w:p>
    <w:p w14:paraId="0A39B7A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Создание комфортной социальной среды, способствующей взаимодействию и сотрудничеству между операторами. Необходимо учитывать психологические аспекты работы, такие как стресс и взаимодействие в команде.</w:t>
      </w:r>
    </w:p>
    <w:p w14:paraId="63477548" w14:textId="77777777" w:rsidR="009C2325" w:rsidRPr="009C2325" w:rsidRDefault="009C2325" w:rsidP="009C2325">
      <w:pPr>
        <w:rPr>
          <w:lang w:val="ru-RU"/>
        </w:rPr>
      </w:pPr>
    </w:p>
    <w:p w14:paraId="476B2F6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3.Требования технической эстетики:</w:t>
      </w:r>
    </w:p>
    <w:p w14:paraId="7606AA54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Композиционная целостность:</w:t>
      </w:r>
    </w:p>
    <w:p w14:paraId="78C15AE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Обеспечение гармоничного сочетания всех элементов изделия, чтобы оно выглядело эстетически привлекательно и современно. Дизайн должен быть согласован с функциональными требованиями.</w:t>
      </w:r>
    </w:p>
    <w:p w14:paraId="2CC8B8C4" w14:textId="77777777" w:rsidR="009C2325" w:rsidRPr="009C2325" w:rsidRDefault="009C2325" w:rsidP="009C2325">
      <w:pPr>
        <w:rPr>
          <w:lang w:val="ru-RU"/>
        </w:rPr>
      </w:pPr>
    </w:p>
    <w:p w14:paraId="2B650C40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Информационная выразительность:</w:t>
      </w:r>
    </w:p>
    <w:p w14:paraId="5E93ACF1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Элементы управления и отображения информации должны быть понятными и легко воспринимаемыми. Необходимо использовать четкие шрифты, графики и цветовые схемы.</w:t>
      </w:r>
    </w:p>
    <w:p w14:paraId="625E9482" w14:textId="77777777" w:rsidR="009C2325" w:rsidRPr="009C2325" w:rsidRDefault="009C2325" w:rsidP="009C2325">
      <w:pPr>
        <w:rPr>
          <w:lang w:val="ru-RU"/>
        </w:rPr>
      </w:pPr>
    </w:p>
    <w:p w14:paraId="61741BD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Рациональность формы:</w:t>
      </w:r>
    </w:p>
    <w:p w14:paraId="3E5CCE10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Форма изделия должна быть функциональной и соответствовать современным стандартам дизайна. Необходимо учитывать не только эстетические, но и практические аспекты.</w:t>
      </w:r>
    </w:p>
    <w:p w14:paraId="095A162E" w14:textId="77777777" w:rsidR="009C2325" w:rsidRPr="009C2325" w:rsidRDefault="009C2325" w:rsidP="009C2325">
      <w:pPr>
        <w:rPr>
          <w:lang w:val="ru-RU"/>
        </w:rPr>
      </w:pPr>
    </w:p>
    <w:p w14:paraId="6011986F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Культура производственного исполнения:</w:t>
      </w:r>
    </w:p>
    <w:p w14:paraId="1E11BD3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Высокое качество отделки и материалов, используемых в изделии, что подчеркивает его надежность и долговечность. Все элементы должны быть выполнены с учетом современных технологий и стандартов.</w:t>
      </w:r>
    </w:p>
    <w:p w14:paraId="2995514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Стиль:</w:t>
      </w:r>
    </w:p>
    <w:p w14:paraId="605C109E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стилевое соответствия формы современному уровню развития техники, согласованности и соразмерности формы и объемно-пространственной структуры изделия, соответствия</w:t>
      </w:r>
    </w:p>
    <w:p w14:paraId="523B3B40" w14:textId="46F678F5" w:rsidR="0096693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цветового решения и отделки изделия.</w:t>
      </w:r>
      <w:r w:rsidR="00966935" w:rsidRPr="009C2325">
        <w:rPr>
          <w:lang w:val="ru-RU"/>
        </w:rPr>
        <w:br w:type="page"/>
      </w:r>
    </w:p>
    <w:tbl>
      <w:tblPr>
        <w:tblpPr w:leftFromText="180" w:rightFromText="180" w:vertAnchor="text" w:horzAnchor="margin" w:tblpY="-62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:rsidRPr="009C2325" w14:paraId="1D3368AA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B6FF38" w14:textId="77777777" w:rsidR="00C866BC" w:rsidRPr="00F957A1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69BB92" w14:textId="77777777" w:rsidR="00C866BC" w:rsidRPr="009C2325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54D9AAB" w14:textId="77777777" w:rsidR="00C866BC" w:rsidRPr="009C2325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C866BC" w14:paraId="0DDA684D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4313BA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Эксплуатационные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режимы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58BBD6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2ABE7D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0D3A32EA" w14:textId="0CBFF72E" w:rsidR="009C2325" w:rsidRDefault="00894302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9BDA45F" wp14:editId="29508E67">
            <wp:extent cx="5274310" cy="3498215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714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1. Режимы работы:</w:t>
      </w:r>
    </w:p>
    <w:p w14:paraId="41DFE676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Нормальный режим:</w:t>
      </w:r>
    </w:p>
    <w:p w14:paraId="459921CC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Оператор управляет роботом в стандартных условиях, выполняя запланированные задачи. Все системы функционируют в пределах нормальных параметров.</w:t>
      </w:r>
    </w:p>
    <w:p w14:paraId="1EB25C4A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3B8B39CE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ожидания:</w:t>
      </w:r>
    </w:p>
    <w:p w14:paraId="67357325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Робот находится в состоянии готовности к выполнению задач, но не выполняет активных действий. В этом режиме могут проводиться проверки систем и диагностика.</w:t>
      </w:r>
    </w:p>
    <w:p w14:paraId="088F2E15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77E794B9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диагностики:</w:t>
      </w:r>
    </w:p>
    <w:p w14:paraId="0A4166C9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Используется для проверки состояния систем робота. В этом режиме оператор может проводить тестирование и выявление неисправностей.</w:t>
      </w:r>
    </w:p>
    <w:p w14:paraId="0A10DDF4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441F7E35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аварийный:</w:t>
      </w:r>
    </w:p>
    <w:p w14:paraId="0739834F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Включается в случае возникновения неисправностей или сбоев в работе. Робот может автоматически перейти в безопасное состояние, а оператору предоставляется информация о возникшей проблеме.</w:t>
      </w:r>
    </w:p>
    <w:p w14:paraId="446F2F30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787214D5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2. Условия эксплуатации:</w:t>
      </w:r>
    </w:p>
    <w:p w14:paraId="4B962BC2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Температурные режимы:</w:t>
      </w:r>
    </w:p>
    <w:p w14:paraId="5B199F65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Операционные температуры, в которых робот может функционировать без риска повреждения или снижения производительности.</w:t>
      </w:r>
    </w:p>
    <w:p w14:paraId="0104D171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30E3972C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Влажность:</w:t>
      </w:r>
    </w:p>
    <w:p w14:paraId="262B3287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Уровень влажности, в пределах которого робот может работать эффективно.</w:t>
      </w:r>
    </w:p>
    <w:p w14:paraId="623E2538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0526B212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Уровень загрязненности:</w:t>
      </w:r>
    </w:p>
    <w:p w14:paraId="388A1ABB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Условия, при которых робот может функционировать без риска повреждения от пыли, грязи или других загрязняющих веществ.</w:t>
      </w:r>
    </w:p>
    <w:p w14:paraId="253048A2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485F3A61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3. Режимы обслуживания:</w:t>
      </w:r>
    </w:p>
    <w:p w14:paraId="084F78AD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Плановое обслуживание:</w:t>
      </w:r>
    </w:p>
    <w:p w14:paraId="6BD54BBA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lastRenderedPageBreak/>
        <w:t>Регулярные проверки и техническое обслуживание, проводимые в соответствии с графиком для обеспечения надежной работы робота.</w:t>
      </w:r>
    </w:p>
    <w:p w14:paraId="70C71853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20FD2ECD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Неотложное обслуживание:</w:t>
      </w:r>
    </w:p>
    <w:p w14:paraId="2BF931AF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Проведение ремонта или замены компонентов в случае возникновения неисправностей, которые могут повлиять на работу робота.</w:t>
      </w:r>
    </w:p>
    <w:p w14:paraId="11F3DDCB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539078B5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4. Режимы взаимодействия с оператором:</w:t>
      </w:r>
    </w:p>
    <w:p w14:paraId="687387ED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ручного управления:</w:t>
      </w:r>
    </w:p>
    <w:p w14:paraId="33327693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Оператор управляет роботом вручную, используя элементы управления.</w:t>
      </w:r>
    </w:p>
    <w:p w14:paraId="31FBB953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2101696A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Автоматический режим:</w:t>
      </w:r>
    </w:p>
    <w:p w14:paraId="4E35CD31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Робот выполняет задачи автоматически, основываясь на заранее заданных алгоритмах и программном обеспечении.</w:t>
      </w:r>
    </w:p>
    <w:p w14:paraId="010DA7CC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03EAEC2B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Полуавтоматический режим:</w:t>
      </w:r>
    </w:p>
    <w:p w14:paraId="6672E3CB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Оператор может вмешиваться в процесс управления, но основная часть задач выполняется автоматически.</w:t>
      </w:r>
    </w:p>
    <w:p w14:paraId="6099D498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087DB0C0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5. Режимы безопасности:</w:t>
      </w:r>
    </w:p>
    <w:p w14:paraId="58F26DF2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безопасного отключения:</w:t>
      </w:r>
    </w:p>
    <w:p w14:paraId="6770BF98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В случае возникновения аварийной ситуации робот должен иметь возможность безопасно отключиться, чтобы предотвратить повреждения.</w:t>
      </w:r>
    </w:p>
    <w:p w14:paraId="6B730C86" w14:textId="77777777" w:rsidR="009C2325" w:rsidRPr="009C2325" w:rsidRDefault="009C2325" w:rsidP="009C2325">
      <w:pPr>
        <w:rPr>
          <w:noProof/>
          <w:lang w:val="ru-RU" w:eastAsia="ru-RU"/>
        </w:rPr>
      </w:pPr>
    </w:p>
    <w:p w14:paraId="37B45682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Режим защиты от перегрузок:</w:t>
      </w:r>
    </w:p>
    <w:p w14:paraId="1C678D60" w14:textId="77777777" w:rsidR="009C2325" w:rsidRP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Системы робота должны быть защищены от перегрузок и других неблагоприятных условий, которые могут привести к повреждению оборудования.</w:t>
      </w:r>
    </w:p>
    <w:p w14:paraId="3B7A4DB8" w14:textId="4BA74EAD" w:rsidR="009C2325" w:rsidRDefault="009C2325" w:rsidP="009C2325">
      <w:pPr>
        <w:rPr>
          <w:noProof/>
          <w:lang w:val="ru-RU" w:eastAsia="ru-RU"/>
        </w:rPr>
      </w:pPr>
      <w:r w:rsidRPr="009C2325">
        <w:rPr>
          <w:noProof/>
          <w:lang w:val="ru-RU" w:eastAsia="ru-RU"/>
        </w:rPr>
        <w:t>Эти эксплуатационные режимы обеспечивают надежную и безопасную работу робота Rovingbat в различных условиях, а также позволяют оператору эффективно управлять его функциями.</w:t>
      </w:r>
    </w:p>
    <w:p w14:paraId="2ECCA660" w14:textId="71F98A43" w:rsidR="00966935" w:rsidRPr="009C2325" w:rsidRDefault="00894302">
      <w:pPr>
        <w:rPr>
          <w:lang w:val="ru-RU"/>
        </w:rPr>
      </w:pPr>
      <w:r w:rsidRPr="00894302">
        <w:rPr>
          <w:noProof/>
          <w:lang w:val="ru-RU" w:eastAsia="ru-RU"/>
        </w:rPr>
        <w:t xml:space="preserve"> </w:t>
      </w:r>
      <w:r w:rsidR="00966935" w:rsidRPr="009C2325">
        <w:rPr>
          <w:lang w:val="ru-RU"/>
        </w:rPr>
        <w:br w:type="page"/>
      </w:r>
    </w:p>
    <w:p w14:paraId="6476F47E" w14:textId="1A020127" w:rsidR="00966935" w:rsidRPr="009C2325" w:rsidRDefault="00966935">
      <w:pPr>
        <w:rPr>
          <w:lang w:val="ru-RU"/>
        </w:rPr>
      </w:pPr>
    </w:p>
    <w:tbl>
      <w:tblPr>
        <w:tblW w:w="84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517"/>
        <w:gridCol w:w="3625"/>
      </w:tblGrid>
      <w:tr w:rsidR="00966935" w:rsidRPr="009C2325" w14:paraId="6E7E227C" w14:textId="77777777" w:rsidTr="009C2325">
        <w:trPr>
          <w:trHeight w:val="283"/>
        </w:trPr>
        <w:tc>
          <w:tcPr>
            <w:tcW w:w="3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DB5865" w14:textId="77FDF398" w:rsidR="00966935" w:rsidRPr="009C2325" w:rsidRDefault="00966935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DB2696" w14:textId="77777777" w:rsidR="00966935" w:rsidRPr="009C2325" w:rsidRDefault="00966935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6400C3" w14:textId="77777777" w:rsidR="00966935" w:rsidRPr="009C2325" w:rsidRDefault="00966935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5CBF7002" w14:textId="77777777" w:rsidTr="009C2325">
        <w:trPr>
          <w:trHeight w:val="283"/>
        </w:trPr>
        <w:tc>
          <w:tcPr>
            <w:tcW w:w="3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3E8F4D9" w14:textId="77777777" w:rsidR="00966935" w:rsidRPr="00F957A1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Численность, состав и квалификация обслуживающего персонала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B05DC3C" w14:textId="77777777" w:rsidR="00966935" w:rsidRDefault="00966935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DEB480" w14:textId="77777777" w:rsidR="00966935" w:rsidRDefault="00966935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9C2325" w14:paraId="23996CFB" w14:textId="77777777" w:rsidTr="009C2325">
        <w:trPr>
          <w:trHeight w:val="283"/>
        </w:trPr>
        <w:tc>
          <w:tcPr>
            <w:tcW w:w="3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71BADC" w14:textId="77777777" w:rsidR="009C2325" w:rsidRPr="00F957A1" w:rsidRDefault="009C2325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31A292C" w14:textId="77777777" w:rsidR="009C2325" w:rsidRDefault="009C2325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AA26A6" w14:textId="77777777" w:rsidR="009C2325" w:rsidRDefault="009C2325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</w:tbl>
    <w:p w14:paraId="1C12C930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1. Численность обслуживающего персонала:</w:t>
      </w:r>
    </w:p>
    <w:p w14:paraId="17BCEF50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_______________________________________</w:t>
      </w:r>
    </w:p>
    <w:p w14:paraId="46357E5E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Основной состав:</w:t>
      </w:r>
    </w:p>
    <w:p w14:paraId="0D3DBFBB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 xml:space="preserve">Для эффективной эксплуатации робота </w:t>
      </w:r>
      <w:proofErr w:type="spellStart"/>
      <w:r>
        <w:t>Rovingbat</w:t>
      </w:r>
      <w:proofErr w:type="spellEnd"/>
      <w:r w:rsidRPr="009C2325">
        <w:rPr>
          <w:lang w:val="ru-RU"/>
        </w:rPr>
        <w:t xml:space="preserve"> может потребоваться команда из 2-4 человек, в зависимости от сложности задач и условий эксплуатации. Это может включать:</w:t>
      </w:r>
    </w:p>
    <w:p w14:paraId="14F12BC6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Оператора (1-2 человека) — для непосредственного управления роботом и выполнения задач.</w:t>
      </w:r>
    </w:p>
    <w:p w14:paraId="0328FF4F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Технического специалиста (1 человек) — для обслуживания и ремонта оборудования.</w:t>
      </w:r>
    </w:p>
    <w:p w14:paraId="56D72BE6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Специалиста по безопасности (при необходимости) — для обеспечения соблюдения норм безопасности.</w:t>
      </w:r>
    </w:p>
    <w:p w14:paraId="17BC0B39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24074D12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2. Состав обслуживающего персонала:</w:t>
      </w:r>
    </w:p>
    <w:p w14:paraId="47246A54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Оператор:</w:t>
      </w:r>
    </w:p>
    <w:p w14:paraId="5B0FFA98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Ответственный за управление роботом, выполнение заданий и мониторинг его состояния. Оператор должен быть обучен работе с системой управления и иметь навыки в области робототехники.</w:t>
      </w:r>
    </w:p>
    <w:p w14:paraId="0F0D9082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Технический специалист:</w:t>
      </w:r>
    </w:p>
    <w:p w14:paraId="166D854D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Обеспечивает техническое обслуживание, диагностику и ремонт робота. Должен иметь знания в области электроники, механики и программирования.</w:t>
      </w:r>
    </w:p>
    <w:p w14:paraId="029F85B0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Специалист по безопасности (при необходимости):</w:t>
      </w:r>
    </w:p>
    <w:p w14:paraId="3CD85295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Отвечает за соблюдение норм безопасности при эксплуатации робота, проводит обучение персонала по вопросам безопасности и реагирования на аварийные ситуации.</w:t>
      </w:r>
    </w:p>
    <w:p w14:paraId="51E4E6F6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557D4B20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3. Квалификация обслуживающего персонала:</w:t>
      </w:r>
    </w:p>
    <w:p w14:paraId="42B7E9B6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Оператор:</w:t>
      </w:r>
    </w:p>
    <w:p w14:paraId="248DB1DA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Должен иметь среднее специальное или высшее образование в области автоматизации, робототехники или смежных дисциплин.</w:t>
      </w:r>
    </w:p>
    <w:p w14:paraId="6AECBDA7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Необходим опыт работы с робототехническими системами и знание основ программирования.</w:t>
      </w:r>
    </w:p>
    <w:p w14:paraId="1734981F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57BC98D4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Технический специалист:</w:t>
      </w:r>
    </w:p>
    <w:p w14:paraId="793FE65D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Должен иметь высшее образование в области инженерии (электроника, механика, робототехника).</w:t>
      </w:r>
    </w:p>
    <w:p w14:paraId="23756676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Опыт работы в обслуживании и ремонте робототехнических систем, знание принципов работы электроники и механики.</w:t>
      </w:r>
    </w:p>
    <w:p w14:paraId="69E88D43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19803FB9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Специалист по безопасности:</w:t>
      </w:r>
    </w:p>
    <w:p w14:paraId="681963C3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Должен иметь образование в области охраны труда, безопасности или смежных областях.</w:t>
      </w:r>
    </w:p>
    <w:p w14:paraId="31151B97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Знание норм и правил безопасности, а также опыт работы в области обеспечения безопасности на производстве.</w:t>
      </w:r>
    </w:p>
    <w:p w14:paraId="11D02AFA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7A0D785B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4. Дополнительные требования:</w:t>
      </w:r>
    </w:p>
    <w:p w14:paraId="71CF3C75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Обучение и сертификация:</w:t>
      </w:r>
    </w:p>
    <w:p w14:paraId="364F4905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Персонал должен проходить регулярное обучение и сертификацию по эксплуатации и обслуживанию робота, а также по вопросам безопасности.</w:t>
      </w:r>
    </w:p>
    <w:p w14:paraId="1AB109AE" w14:textId="77777777" w:rsidR="009C2325" w:rsidRPr="009C2325" w:rsidRDefault="009C2325" w:rsidP="009C2325">
      <w:pPr>
        <w:tabs>
          <w:tab w:val="left" w:pos="3210"/>
        </w:tabs>
        <w:rPr>
          <w:lang w:val="ru-RU"/>
        </w:rPr>
      </w:pPr>
    </w:p>
    <w:p w14:paraId="14CD08EB" w14:textId="77777777" w:rsidR="009C2325" w:rsidRDefault="009C2325" w:rsidP="009C2325">
      <w:pPr>
        <w:tabs>
          <w:tab w:val="left" w:pos="3210"/>
        </w:tabs>
      </w:pPr>
      <w:proofErr w:type="spellStart"/>
      <w:r>
        <w:t>Навыки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</w:t>
      </w:r>
      <w:proofErr w:type="spellStart"/>
      <w:r>
        <w:t>команде</w:t>
      </w:r>
      <w:proofErr w:type="spellEnd"/>
      <w:r>
        <w:t>:</w:t>
      </w:r>
    </w:p>
    <w:p w14:paraId="0FE44695" w14:textId="18DBD566" w:rsidR="00C866BC" w:rsidRPr="009C2325" w:rsidRDefault="009C2325" w:rsidP="009C2325">
      <w:pPr>
        <w:tabs>
          <w:tab w:val="left" w:pos="3210"/>
        </w:tabs>
        <w:rPr>
          <w:lang w:val="ru-RU"/>
        </w:rPr>
      </w:pPr>
      <w:r w:rsidRPr="009C2325">
        <w:rPr>
          <w:lang w:val="ru-RU"/>
        </w:rPr>
        <w:t>Способность к эффективному взаимодействию и сотрудничеству в команде, особенно в условиях стресса или аварийных ситуаций.</w:t>
      </w:r>
    </w:p>
    <w:p w14:paraId="4C8CC8D9" w14:textId="77777777" w:rsidR="00C866BC" w:rsidRPr="009C2325" w:rsidRDefault="00C866BC">
      <w:pPr>
        <w:rPr>
          <w:lang w:val="ru-RU"/>
        </w:rPr>
      </w:pPr>
      <w:r w:rsidRPr="009C2325">
        <w:rPr>
          <w:lang w:val="ru-RU"/>
        </w:rP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7CC00C67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020087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Состав инструментов, СИ и приспособлений для проведения технического обслуживания и ремонта, сборки и разборки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DB10C2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A1EDAE3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ECF5E06" w14:textId="77777777" w:rsidR="009C2325" w:rsidRDefault="009C2325" w:rsidP="009C2325">
      <w:r>
        <w:t xml:space="preserve">1. </w:t>
      </w:r>
      <w:proofErr w:type="spellStart"/>
      <w:r>
        <w:t>Инструменты</w:t>
      </w:r>
      <w:proofErr w:type="spellEnd"/>
    </w:p>
    <w:p w14:paraId="3456DC5B" w14:textId="77777777" w:rsidR="009C2325" w:rsidRDefault="009C2325" w:rsidP="009C2325">
      <w:proofErr w:type="spellStart"/>
      <w:r>
        <w:t>Ручные</w:t>
      </w:r>
      <w:proofErr w:type="spellEnd"/>
      <w:r>
        <w:t xml:space="preserve"> </w:t>
      </w:r>
      <w:proofErr w:type="spellStart"/>
      <w:r>
        <w:t>инструменты</w:t>
      </w:r>
      <w:proofErr w:type="spellEnd"/>
      <w:r>
        <w:t>:</w:t>
      </w:r>
    </w:p>
    <w:p w14:paraId="0350502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Отвертки: набор плоских и крестовых отверток различных размеров.</w:t>
      </w:r>
    </w:p>
    <w:p w14:paraId="3B207BE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Ключи: набор гаечных ключей (открытых и рожковых), торцевые ключи.</w:t>
      </w:r>
    </w:p>
    <w:p w14:paraId="683E378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Плоскогубцы: для захвата и удержания мелких деталей.</w:t>
      </w:r>
    </w:p>
    <w:p w14:paraId="35E5AC2F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Кусачки: для обрезки проводов и мелких деталей.</w:t>
      </w:r>
    </w:p>
    <w:p w14:paraId="470B5500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Ножницы по металлу: для резки тонких металлических листов.</w:t>
      </w:r>
    </w:p>
    <w:p w14:paraId="18C8B73F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Молотки: резиновый и металлический для сборки и разборки.</w:t>
      </w:r>
    </w:p>
    <w:p w14:paraId="672AA1FC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Линейки и угольники: для измерения и разметки.</w:t>
      </w:r>
    </w:p>
    <w:p w14:paraId="69951FEE" w14:textId="77777777" w:rsidR="009C2325" w:rsidRPr="009C2325" w:rsidRDefault="009C2325" w:rsidP="009C2325">
      <w:pPr>
        <w:rPr>
          <w:lang w:val="ru-RU"/>
        </w:rPr>
      </w:pPr>
    </w:p>
    <w:p w14:paraId="18F6D012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Электроинструменты:</w:t>
      </w:r>
    </w:p>
    <w:p w14:paraId="4F98F78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 xml:space="preserve">Дрели и </w:t>
      </w:r>
      <w:proofErr w:type="spellStart"/>
      <w:r w:rsidRPr="009C2325">
        <w:rPr>
          <w:lang w:val="ru-RU"/>
        </w:rPr>
        <w:t>шуруповерты</w:t>
      </w:r>
      <w:proofErr w:type="spellEnd"/>
      <w:r w:rsidRPr="009C2325">
        <w:rPr>
          <w:lang w:val="ru-RU"/>
        </w:rPr>
        <w:t>: для сборки и разборки компонентов.</w:t>
      </w:r>
    </w:p>
    <w:p w14:paraId="3A5C468A" w14:textId="77777777" w:rsidR="009C2325" w:rsidRPr="009C2325" w:rsidRDefault="009C2325" w:rsidP="009C2325">
      <w:pPr>
        <w:rPr>
          <w:lang w:val="ru-RU"/>
        </w:rPr>
      </w:pPr>
      <w:proofErr w:type="spellStart"/>
      <w:r w:rsidRPr="009C2325">
        <w:rPr>
          <w:lang w:val="ru-RU"/>
        </w:rPr>
        <w:t>Шлифмашины</w:t>
      </w:r>
      <w:proofErr w:type="spellEnd"/>
      <w:r w:rsidRPr="009C2325">
        <w:rPr>
          <w:lang w:val="ru-RU"/>
        </w:rPr>
        <w:t>: для обработки металлических деталей.</w:t>
      </w:r>
    </w:p>
    <w:p w14:paraId="010AEFD5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Паяльники: для работы с электронными компонентами.</w:t>
      </w:r>
    </w:p>
    <w:p w14:paraId="1B9F6DBC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2. Средства измерений (СИ)</w:t>
      </w:r>
    </w:p>
    <w:p w14:paraId="4E419758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Электрические измерительные приборы:</w:t>
      </w:r>
    </w:p>
    <w:p w14:paraId="4557EC57" w14:textId="77777777" w:rsidR="009C2325" w:rsidRPr="009C2325" w:rsidRDefault="009C2325" w:rsidP="009C2325">
      <w:pPr>
        <w:rPr>
          <w:lang w:val="ru-RU"/>
        </w:rPr>
      </w:pPr>
      <w:proofErr w:type="spellStart"/>
      <w:r w:rsidRPr="009C2325">
        <w:rPr>
          <w:lang w:val="ru-RU"/>
        </w:rPr>
        <w:t>Мультиметры</w:t>
      </w:r>
      <w:proofErr w:type="spellEnd"/>
      <w:r w:rsidRPr="009C2325">
        <w:rPr>
          <w:lang w:val="ru-RU"/>
        </w:rPr>
        <w:t>: для измерения напряжения, тока и сопротивления.</w:t>
      </w:r>
    </w:p>
    <w:p w14:paraId="59128DD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Осциллографы: для анализа электрических сигналов.</w:t>
      </w:r>
    </w:p>
    <w:p w14:paraId="37D8287A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Тестеры: для проверки целостности цепей и компонентов.</w:t>
      </w:r>
    </w:p>
    <w:p w14:paraId="7A95B313" w14:textId="77777777" w:rsidR="009C2325" w:rsidRPr="009C2325" w:rsidRDefault="009C2325" w:rsidP="009C2325">
      <w:pPr>
        <w:rPr>
          <w:lang w:val="ru-RU"/>
        </w:rPr>
      </w:pPr>
    </w:p>
    <w:p w14:paraId="5C03C92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Механические измерительные инструменты:</w:t>
      </w:r>
    </w:p>
    <w:p w14:paraId="1849A522" w14:textId="77777777" w:rsidR="009C2325" w:rsidRPr="009C2325" w:rsidRDefault="009C2325" w:rsidP="009C2325">
      <w:pPr>
        <w:rPr>
          <w:lang w:val="ru-RU"/>
        </w:rPr>
      </w:pPr>
    </w:p>
    <w:p w14:paraId="5C50BE66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Штангенциркули и микрометры: для точного измерения размеров деталей.</w:t>
      </w:r>
    </w:p>
    <w:p w14:paraId="20A53FF9" w14:textId="77777777" w:rsidR="009C2325" w:rsidRPr="009C2325" w:rsidRDefault="009C2325" w:rsidP="009C2325">
      <w:pPr>
        <w:rPr>
          <w:lang w:val="ru-RU"/>
        </w:rPr>
      </w:pPr>
    </w:p>
    <w:p w14:paraId="7E940307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Уровни и угломеры: для проверки правильности установки и сборки.</w:t>
      </w:r>
    </w:p>
    <w:p w14:paraId="0F452001" w14:textId="77777777" w:rsidR="009C2325" w:rsidRPr="009C2325" w:rsidRDefault="009C2325" w:rsidP="009C2325">
      <w:pPr>
        <w:rPr>
          <w:lang w:val="ru-RU"/>
        </w:rPr>
      </w:pPr>
    </w:p>
    <w:p w14:paraId="69E96E9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3. Приспособления</w:t>
      </w:r>
    </w:p>
    <w:p w14:paraId="3B44D22D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Сборочные и разборочные приспособления:</w:t>
      </w:r>
    </w:p>
    <w:p w14:paraId="5A3FE615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Стенды: для фиксации робота во время обслуживания.</w:t>
      </w:r>
    </w:p>
    <w:p w14:paraId="606A9662" w14:textId="77777777" w:rsidR="009C2325" w:rsidRPr="009C2325" w:rsidRDefault="009C2325" w:rsidP="009C2325">
      <w:pPr>
        <w:rPr>
          <w:lang w:val="ru-RU"/>
        </w:rPr>
      </w:pPr>
    </w:p>
    <w:p w14:paraId="741816DF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Держатели и подставки: для удобства работы с компонентами.</w:t>
      </w:r>
    </w:p>
    <w:p w14:paraId="5B327115" w14:textId="77777777" w:rsidR="009C2325" w:rsidRPr="009C2325" w:rsidRDefault="009C2325" w:rsidP="009C2325">
      <w:pPr>
        <w:rPr>
          <w:lang w:val="ru-RU"/>
        </w:rPr>
      </w:pPr>
    </w:p>
    <w:p w14:paraId="3929071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Приспособления для диагностики:</w:t>
      </w:r>
    </w:p>
    <w:p w14:paraId="76013293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Адаптеры и переходники: для подключения диагностического оборудования.</w:t>
      </w:r>
    </w:p>
    <w:p w14:paraId="26FE26F7" w14:textId="77777777" w:rsidR="009C2325" w:rsidRPr="009C2325" w:rsidRDefault="009C2325" w:rsidP="009C2325">
      <w:pPr>
        <w:rPr>
          <w:lang w:val="ru-RU"/>
        </w:rPr>
      </w:pPr>
    </w:p>
    <w:p w14:paraId="7F29AB6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Специальные инструменты: для снятия и установки компонентов (например, для замены датчиков или модулей).</w:t>
      </w:r>
    </w:p>
    <w:p w14:paraId="7CA211F7" w14:textId="77777777" w:rsidR="009C2325" w:rsidRPr="009C2325" w:rsidRDefault="009C2325" w:rsidP="009C2325">
      <w:pPr>
        <w:rPr>
          <w:lang w:val="ru-RU"/>
        </w:rPr>
      </w:pPr>
    </w:p>
    <w:p w14:paraId="709838B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4. Дополнительные средства</w:t>
      </w:r>
    </w:p>
    <w:p w14:paraId="1AC50520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Защитные средства:</w:t>
      </w:r>
    </w:p>
    <w:p w14:paraId="1362501B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Перчатки, защитные очки и маски: для обеспечения безопасности при работе с инструментами и электрооборудованием.</w:t>
      </w:r>
    </w:p>
    <w:p w14:paraId="3DA7C71E" w14:textId="77777777" w:rsidR="009C2325" w:rsidRPr="009C2325" w:rsidRDefault="009C2325" w:rsidP="009C2325">
      <w:pPr>
        <w:rPr>
          <w:lang w:val="ru-RU"/>
        </w:rPr>
      </w:pPr>
    </w:p>
    <w:p w14:paraId="688EA349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Средства для очистки:</w:t>
      </w:r>
    </w:p>
    <w:p w14:paraId="431B1C1C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Очистители: для удаления загрязнений с поверхности робота и его компонентов.</w:t>
      </w:r>
    </w:p>
    <w:p w14:paraId="021229EE" w14:textId="77777777" w:rsidR="009C2325" w:rsidRPr="009C2325" w:rsidRDefault="009C2325" w:rsidP="009C2325">
      <w:pPr>
        <w:rPr>
          <w:lang w:val="ru-RU"/>
        </w:rPr>
      </w:pPr>
    </w:p>
    <w:p w14:paraId="0DDF3514" w14:textId="77777777" w:rsidR="009C2325" w:rsidRPr="009C2325" w:rsidRDefault="009C2325" w:rsidP="009C2325">
      <w:pPr>
        <w:rPr>
          <w:lang w:val="ru-RU"/>
        </w:rPr>
      </w:pPr>
      <w:r w:rsidRPr="009C2325">
        <w:rPr>
          <w:lang w:val="ru-RU"/>
        </w:rPr>
        <w:t>Салфетки и щетки: для чистки.</w:t>
      </w:r>
    </w:p>
    <w:p w14:paraId="4703FAC9" w14:textId="77777777" w:rsidR="009C2325" w:rsidRPr="009C2325" w:rsidRDefault="009C2325" w:rsidP="009C2325">
      <w:pPr>
        <w:rPr>
          <w:lang w:val="ru-RU"/>
        </w:rPr>
      </w:pPr>
    </w:p>
    <w:p w14:paraId="7EB8DC8A" w14:textId="77777777" w:rsidR="009C2325" w:rsidRDefault="009C2325" w:rsidP="009C2325">
      <w:r>
        <w:t xml:space="preserve">5. </w:t>
      </w:r>
      <w:proofErr w:type="spellStart"/>
      <w:r>
        <w:t>Документация</w:t>
      </w:r>
      <w:proofErr w:type="spellEnd"/>
    </w:p>
    <w:p w14:paraId="14F18D13" w14:textId="77777777" w:rsidR="009C2325" w:rsidRDefault="009C2325" w:rsidP="009C2325">
      <w:proofErr w:type="spellStart"/>
      <w:r>
        <w:t>Техническая</w:t>
      </w:r>
      <w:proofErr w:type="spellEnd"/>
      <w:r>
        <w:t xml:space="preserve"> </w:t>
      </w:r>
      <w:proofErr w:type="spellStart"/>
      <w:r>
        <w:t>документация</w:t>
      </w:r>
      <w:proofErr w:type="spellEnd"/>
      <w:r>
        <w:t>:</w:t>
      </w:r>
    </w:p>
    <w:p w14:paraId="3F35193F" w14:textId="11BDDDF5" w:rsidR="00C866BC" w:rsidRPr="009C2325" w:rsidRDefault="009C2325" w:rsidP="009C2325">
      <w:pPr>
        <w:rPr>
          <w:lang w:val="ru-RU"/>
        </w:rPr>
      </w:pPr>
      <w:r w:rsidRPr="009C2325">
        <w:rPr>
          <w:lang w:val="ru-RU"/>
        </w:rPr>
        <w:lastRenderedPageBreak/>
        <w:t>Руководства по эксплуатации и техническому обслуживанию: схемы, чертежи и инструкции, которые помогут в процессе сборки, разборки и ремонта.</w:t>
      </w:r>
      <w:r w:rsidR="00C866BC" w:rsidRPr="009C2325">
        <w:rPr>
          <w:lang w:val="ru-RU"/>
        </w:rP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:rsidRPr="009C2325" w14:paraId="2CA21DB4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6B00C8" w14:textId="625A59D5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09DC03" w14:textId="77777777" w:rsidR="00C866BC" w:rsidRPr="009C2325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F4A3363" w14:textId="77777777" w:rsidR="00C866BC" w:rsidRPr="009C2325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C866BC" w14:paraId="4454F4D7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A8D8BB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Сравнительные технико-экономические характеристики (сравнение с двумя аналогами)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E8F6DF3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79F265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02DEDFB7" w14:textId="6854A40C" w:rsidR="00C866BC" w:rsidRDefault="002D6E1C">
      <w:r>
        <w:rPr>
          <w:noProof/>
          <w:lang w:val="ru-RU" w:eastAsia="ru-RU"/>
        </w:rPr>
        <w:drawing>
          <wp:inline distT="0" distB="0" distL="0" distR="0" wp14:anchorId="40A2491B" wp14:editId="46E048E6">
            <wp:extent cx="5274310" cy="4387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E1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DDDC6FD" wp14:editId="7422C2E6">
            <wp:extent cx="5274310" cy="50101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096D400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104E9E" w14:textId="254FD659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DA4F511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5A55B4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965EB35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A41C861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Стоимости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B0F6C6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F7D2FC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3314DF32" w14:textId="03AE1D6A" w:rsidR="00C866BC" w:rsidRDefault="002D6E1C">
      <w:r>
        <w:rPr>
          <w:noProof/>
          <w:lang w:val="ru-RU" w:eastAsia="ru-RU"/>
        </w:rPr>
        <w:drawing>
          <wp:inline distT="0" distB="0" distL="0" distR="0" wp14:anchorId="49AB12C5" wp14:editId="6396DD49">
            <wp:extent cx="5274310" cy="2863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E109D07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9D88EB4" w14:textId="6E64FB98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3E74F4D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DA3ADB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489F357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FD2C0B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Трудоемкость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разработки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8F6907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4BD12E0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18211D5" w14:textId="263B2D25" w:rsidR="00C866BC" w:rsidRDefault="002D6E1C">
      <w:r>
        <w:rPr>
          <w:noProof/>
          <w:lang w:val="ru-RU" w:eastAsia="ru-RU"/>
        </w:rPr>
        <w:drawing>
          <wp:inline distT="0" distB="0" distL="0" distR="0" wp14:anchorId="473FB836" wp14:editId="05097A98">
            <wp:extent cx="5274310" cy="23114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1ACD1243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39E74AF" w14:textId="484245F1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EF395C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4786BD2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6B49995F" w14:textId="77777777" w:rsidTr="005F4490">
        <w:trPr>
          <w:trHeight w:val="420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4933E3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программному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обеспечению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25858CA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253289B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0F58DB4D" w14:textId="14FCCABF" w:rsidR="00C866BC" w:rsidRDefault="002D6E1C">
      <w:r>
        <w:rPr>
          <w:noProof/>
          <w:lang w:val="ru-RU" w:eastAsia="ru-RU"/>
        </w:rPr>
        <w:drawing>
          <wp:inline distT="0" distB="0" distL="0" distR="0" wp14:anchorId="40FACAE4" wp14:editId="6AA1187A">
            <wp:extent cx="5274310" cy="6153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1E8D5FF" w14:textId="77777777" w:rsidTr="005F4490">
        <w:trPr>
          <w:trHeight w:val="420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8764D5" w14:textId="4C6665B6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3417CB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81AD79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607686C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8DD444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Функции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задачи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914E6D5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1E840B6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2E35EF4F" w14:textId="202FE5B4" w:rsidR="00C866BC" w:rsidRDefault="00856C68">
      <w:r>
        <w:rPr>
          <w:noProof/>
          <w:lang w:val="ru-RU" w:eastAsia="ru-RU"/>
        </w:rPr>
        <w:drawing>
          <wp:inline distT="0" distB="0" distL="0" distR="0" wp14:anchorId="688BF10C" wp14:editId="5C602167">
            <wp:extent cx="5274310" cy="316928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61A4037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BD92A4" w14:textId="281E51D4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AF64EA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9BF2C7A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405AB34E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3DDD11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5682F6" w14:textId="77777777" w:rsidR="00C866BC" w:rsidRDefault="00C866BC" w:rsidP="005F449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EACA2B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2115D57B" w14:textId="77777777" w:rsidR="00C866BC" w:rsidRDefault="00C866BC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1C335FAC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B891E8" w14:textId="79EA002E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C22F66" w14:textId="77777777" w:rsidR="00C866BC" w:rsidRDefault="00C866BC" w:rsidP="005F449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A125C9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242253FD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9D9B10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Ограничение номенклатуры применяемых материалов, КИМП и других покупных изделий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352ABF3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9B5BED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274A950C" w14:textId="4183F384" w:rsidR="00C866BC" w:rsidRDefault="00856C68">
      <w:r>
        <w:rPr>
          <w:noProof/>
          <w:lang w:val="ru-RU" w:eastAsia="ru-RU"/>
        </w:rPr>
        <w:drawing>
          <wp:inline distT="0" distB="0" distL="0" distR="0" wp14:anchorId="7E21D5FB" wp14:editId="342329A6">
            <wp:extent cx="5274310" cy="24892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94A3CE4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26D59EE" w14:textId="100EEA98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1FBA48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43A3D30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10BA8C2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FCCFED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материалам и КИМП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C187B9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F8088C5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16E3DE48" w14:textId="6A903A67" w:rsidR="00C866BC" w:rsidRDefault="00856C68">
      <w:r>
        <w:rPr>
          <w:noProof/>
          <w:lang w:val="ru-RU" w:eastAsia="ru-RU"/>
        </w:rPr>
        <w:drawing>
          <wp:inline distT="0" distB="0" distL="0" distR="0" wp14:anchorId="3A1D818C" wp14:editId="56514323">
            <wp:extent cx="5274310" cy="241300"/>
            <wp:effectExtent l="0" t="0" r="254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2AF8CC1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C6E4AF" w14:textId="63B7A28D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A3FE22B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D4683B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607B4693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560758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комплексным и специализированным тренажерам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64B852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001D92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602A1BF6" w14:textId="0BA08689" w:rsidR="00C866BC" w:rsidRDefault="00856C68">
      <w:r>
        <w:rPr>
          <w:noProof/>
          <w:lang w:val="ru-RU" w:eastAsia="ru-RU"/>
        </w:rPr>
        <w:drawing>
          <wp:inline distT="0" distB="0" distL="0" distR="0" wp14:anchorId="2855FFCD" wp14:editId="19CD4E34">
            <wp:extent cx="5274310" cy="241300"/>
            <wp:effectExtent l="0" t="0" r="254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1E8AD43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4562B25" w14:textId="464BAC9F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8C21A50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97829CF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087698B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44F5BC0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моделям, макетам, стендам, учебно-техническим плакатам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37FD99A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ACB9E5E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7442B658" w14:textId="7905E5FF" w:rsidR="00C866BC" w:rsidRDefault="00E42606">
      <w:r>
        <w:rPr>
          <w:noProof/>
          <w:lang w:val="ru-RU" w:eastAsia="ru-RU"/>
        </w:rPr>
        <w:drawing>
          <wp:inline distT="0" distB="0" distL="0" distR="0" wp14:anchorId="7255510F" wp14:editId="75C89024">
            <wp:extent cx="5274310" cy="22987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A172D08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641E44" w14:textId="46277F12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E9FF9A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5FF9C2D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18CC4A73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E8DAD5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1FCF0F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C573655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00DFAB1C" w14:textId="34766F94" w:rsidR="00C866BC" w:rsidRDefault="00E42606">
      <w:r>
        <w:rPr>
          <w:noProof/>
          <w:lang w:val="ru-RU" w:eastAsia="ru-RU"/>
        </w:rPr>
        <w:drawing>
          <wp:inline distT="0" distB="0" distL="0" distR="0" wp14:anchorId="3EA3428E" wp14:editId="565796DE">
            <wp:extent cx="5274310" cy="302260"/>
            <wp:effectExtent l="0" t="0" r="254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0477B4A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AA2B18" w14:textId="11518ECB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442C50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B64ACD6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3D7839CC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50E302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методам испытаний изделия при разработке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21BDA2" w14:textId="77777777" w:rsidR="00C866BC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74DE13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573216BF" w14:textId="29C3DF16" w:rsidR="00C866BC" w:rsidRDefault="00E42606">
      <w:r>
        <w:rPr>
          <w:noProof/>
          <w:lang w:val="ru-RU" w:eastAsia="ru-RU"/>
        </w:rPr>
        <w:drawing>
          <wp:inline distT="0" distB="0" distL="0" distR="0" wp14:anchorId="5A52289B" wp14:editId="5512D17C">
            <wp:extent cx="5274310" cy="30543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88C9C93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68DA9A" w14:textId="3A01193D" w:rsidR="00C866BC" w:rsidRPr="00F957A1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C973C8F" w14:textId="77777777" w:rsidR="00C866BC" w:rsidRDefault="00C866BC" w:rsidP="005F4490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FB021B" w14:textId="77777777" w:rsidR="00C866BC" w:rsidRDefault="00C866BC" w:rsidP="005F4490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08DC07E" w14:textId="77777777" w:rsidTr="005F4490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4E181B" w14:textId="77777777" w:rsidR="00C866BC" w:rsidRPr="00F957A1" w:rsidRDefault="00C866BC" w:rsidP="005F4490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Объем документа (в словах):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1-700 слов - 0 баллов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701-900 слов - 1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901-1100 слов - 2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более 1100 слов 3 баллов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6FFAB35" w14:textId="77777777" w:rsidR="00C866BC" w:rsidRPr="00F957A1" w:rsidRDefault="00C866BC" w:rsidP="005F4490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580391" w14:textId="77777777" w:rsidR="00C866BC" w:rsidRDefault="00C866BC" w:rsidP="005F4490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0F0B3B69" w14:textId="77777777" w:rsidR="00966935" w:rsidRPr="00F957A1" w:rsidRDefault="00966935" w:rsidP="00F957A1">
      <w:pPr>
        <w:tabs>
          <w:tab w:val="left" w:pos="3210"/>
        </w:tabs>
      </w:pPr>
    </w:p>
    <w:sectPr w:rsidR="00966935" w:rsidRPr="00F957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INOT-Black">
    <w:altName w:val="DINOT-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D35"/>
    <w:multiLevelType w:val="hybridMultilevel"/>
    <w:tmpl w:val="4630EDC4"/>
    <w:lvl w:ilvl="0" w:tplc="1B586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FE4495"/>
    <w:multiLevelType w:val="hybridMultilevel"/>
    <w:tmpl w:val="9506AE3A"/>
    <w:lvl w:ilvl="0" w:tplc="8850FA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E6260"/>
    <w:multiLevelType w:val="hybridMultilevel"/>
    <w:tmpl w:val="EB6C0B08"/>
    <w:lvl w:ilvl="0" w:tplc="33B862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81331E"/>
    <w:multiLevelType w:val="hybridMultilevel"/>
    <w:tmpl w:val="1E586D4C"/>
    <w:lvl w:ilvl="0" w:tplc="D7627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0B"/>
    <w:rsid w:val="00186E15"/>
    <w:rsid w:val="002B501E"/>
    <w:rsid w:val="002D6E1C"/>
    <w:rsid w:val="0030221D"/>
    <w:rsid w:val="00336B0B"/>
    <w:rsid w:val="003B0640"/>
    <w:rsid w:val="003C6128"/>
    <w:rsid w:val="003D6023"/>
    <w:rsid w:val="003D6822"/>
    <w:rsid w:val="003E7CAB"/>
    <w:rsid w:val="004458E2"/>
    <w:rsid w:val="004C578F"/>
    <w:rsid w:val="00576EFB"/>
    <w:rsid w:val="005A2073"/>
    <w:rsid w:val="005F4490"/>
    <w:rsid w:val="006F1CBF"/>
    <w:rsid w:val="00856C68"/>
    <w:rsid w:val="00894302"/>
    <w:rsid w:val="00966935"/>
    <w:rsid w:val="0097421F"/>
    <w:rsid w:val="009C2325"/>
    <w:rsid w:val="00A072D0"/>
    <w:rsid w:val="00C64B31"/>
    <w:rsid w:val="00C866BC"/>
    <w:rsid w:val="00DA2AF7"/>
    <w:rsid w:val="00E20227"/>
    <w:rsid w:val="00E42606"/>
    <w:rsid w:val="00F47D8B"/>
    <w:rsid w:val="00F957A1"/>
    <w:rsid w:val="00FB0D14"/>
    <w:rsid w:val="49F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693A6"/>
  <w15:docId w15:val="{977645FB-67FA-4035-8827-37E9D22C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501E"/>
    <w:rPr>
      <w:b/>
      <w:bCs/>
    </w:rPr>
  </w:style>
  <w:style w:type="paragraph" w:customStyle="1" w:styleId="Default">
    <w:name w:val="Default"/>
    <w:rsid w:val="003D6023"/>
    <w:pPr>
      <w:autoSpaceDE w:val="0"/>
      <w:autoSpaceDN w:val="0"/>
      <w:adjustRightInd w:val="0"/>
    </w:pPr>
    <w:rPr>
      <w:rFonts w:ascii="DINOT-Black" w:hAnsi="DINOT-Black" w:cs="DINOT-Black"/>
      <w:color w:val="000000"/>
      <w:sz w:val="24"/>
      <w:szCs w:val="24"/>
    </w:rPr>
  </w:style>
  <w:style w:type="paragraph" w:styleId="a4">
    <w:name w:val="List Paragraph"/>
    <w:basedOn w:val="a"/>
    <w:uiPriority w:val="99"/>
    <w:rsid w:val="0044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1211-2BFA-4A15-A038-6B77CF41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3458</Words>
  <Characters>19714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SokurME</dc:creator>
  <cp:lastModifiedBy>user</cp:lastModifiedBy>
  <cp:revision>7</cp:revision>
  <dcterms:created xsi:type="dcterms:W3CDTF">2024-12-03T13:27:00Z</dcterms:created>
  <dcterms:modified xsi:type="dcterms:W3CDTF">2024-12-04T16:15:00Z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6B00588DB499415FACB7B2D94909A3C7_12</vt:lpwstr>
  </property>
</Properties>
</file>