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79" w:rsidRPr="007876C8" w:rsidRDefault="00341087" w:rsidP="004B23C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 НА ВЫПОЛНЕНИЕ</w:t>
      </w:r>
      <w:r w:rsidR="00D00F79"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ОПЫТНО-КОНСТРУКТОРСКИХ РАБОТ</w:t>
      </w:r>
    </w:p>
    <w:p w:rsidR="00D00F79" w:rsidRPr="007876C8" w:rsidRDefault="00D00F79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4519" w:rsidRPr="007876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</w:t>
      </w:r>
      <w:r w:rsidR="00644519"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ермин</w:t>
      </w: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644519"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7876C8" w:rsidRDefault="007273D9" w:rsidP="004B23C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ОКР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F83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F83" w:rsidRPr="007876C8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О</w:t>
      </w:r>
      <w:r w:rsidRPr="007876C8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пытно-конструкторская работа. Представляет собой совокупность определенных мероприятий, нацеленных на создание технологических и конструкторских документов. Дополнительной задачей ОКР является изготовление опытного образца и прведение испытаний с возможным изменением документов. Заключительным этапом является принятие решения о запуске серийного производства</w:t>
      </w:r>
      <w:r w:rsidR="00237F83" w:rsidRPr="007876C8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.</w:t>
      </w:r>
    </w:p>
    <w:p w:rsidR="00237F83" w:rsidRPr="007876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C8">
        <w:rPr>
          <w:rFonts w:ascii="Times New Roman" w:hAnsi="Times New Roman" w:cs="Times New Roman"/>
          <w:b/>
          <w:sz w:val="28"/>
          <w:szCs w:val="28"/>
        </w:rPr>
        <w:t>Техническое задание (ТЗ)</w:t>
      </w:r>
      <w:r w:rsidRPr="007876C8">
        <w:rPr>
          <w:rFonts w:ascii="Times New Roman" w:hAnsi="Times New Roman" w:cs="Times New Roman"/>
          <w:sz w:val="28"/>
          <w:szCs w:val="28"/>
        </w:rPr>
        <w:t xml:space="preserve"> – </w:t>
      </w:r>
      <w:r w:rsidRPr="007876C8">
        <w:rPr>
          <w:rFonts w:ascii="Times New Roman" w:hAnsi="Times New Roman" w:cs="Times New Roman"/>
          <w:sz w:val="28"/>
          <w:szCs w:val="28"/>
        </w:rPr>
        <w:t>Исходный технический документ для проведения работы, устанавливающий требования к создаваемому изделию (его СЧ или КИМП) и технической документации на него, а также требования к</w:t>
      </w:r>
      <w:r w:rsidRPr="007876C8">
        <w:rPr>
          <w:rFonts w:ascii="Times New Roman" w:hAnsi="Times New Roman" w:cs="Times New Roman"/>
          <w:sz w:val="28"/>
          <w:szCs w:val="28"/>
        </w:rPr>
        <w:t xml:space="preserve"> </w:t>
      </w:r>
      <w:r w:rsidRPr="007876C8">
        <w:rPr>
          <w:rFonts w:ascii="Times New Roman" w:hAnsi="Times New Roman" w:cs="Times New Roman"/>
          <w:sz w:val="28"/>
          <w:szCs w:val="28"/>
        </w:rPr>
        <w:t>объему, срокам проведения работы и форме представления результатов.</w:t>
      </w:r>
    </w:p>
    <w:p w:rsidR="00237F83" w:rsidRPr="007876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6C8">
        <w:rPr>
          <w:rFonts w:ascii="Times New Roman" w:hAnsi="Times New Roman" w:cs="Times New Roman"/>
          <w:b/>
          <w:sz w:val="28"/>
          <w:szCs w:val="28"/>
        </w:rPr>
        <w:t>Заказчик –</w:t>
      </w:r>
      <w:r w:rsidRPr="007876C8">
        <w:rPr>
          <w:rFonts w:ascii="Times New Roman" w:hAnsi="Times New Roman" w:cs="Times New Roman"/>
          <w:sz w:val="28"/>
          <w:szCs w:val="28"/>
        </w:rPr>
        <w:t xml:space="preserve"> </w:t>
      </w:r>
      <w:r w:rsidRPr="007876C8">
        <w:rPr>
          <w:rFonts w:ascii="Times New Roman" w:hAnsi="Times New Roman" w:cs="Times New Roman"/>
          <w:sz w:val="28"/>
          <w:szCs w:val="28"/>
        </w:rPr>
        <w:t xml:space="preserve">Предприятие (организация, объединение или другой субъект хозяйственной деятельности), по заявке или </w:t>
      </w:r>
      <w:r w:rsidRPr="007876C8">
        <w:rPr>
          <w:rFonts w:ascii="Times New Roman" w:hAnsi="Times New Roman" w:cs="Times New Roman"/>
          <w:sz w:val="28"/>
          <w:szCs w:val="28"/>
        </w:rPr>
        <w:t>договору,</w:t>
      </w:r>
      <w:r w:rsidRPr="007876C8">
        <w:rPr>
          <w:rFonts w:ascii="Times New Roman" w:hAnsi="Times New Roman" w:cs="Times New Roman"/>
          <w:sz w:val="28"/>
          <w:szCs w:val="28"/>
        </w:rPr>
        <w:t xml:space="preserve"> с которым производится разработка (модернизация), производство и (или) поставка продукции, в том числе научно-технической.</w:t>
      </w:r>
    </w:p>
    <w:p w:rsidR="00237F83" w:rsidRPr="007876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C8">
        <w:rPr>
          <w:rFonts w:ascii="Times New Roman" w:hAnsi="Times New Roman" w:cs="Times New Roman"/>
          <w:b/>
          <w:sz w:val="28"/>
          <w:szCs w:val="28"/>
        </w:rPr>
        <w:t>Разработчи</w:t>
      </w:r>
      <w:bookmarkStart w:id="0" w:name="_GoBack"/>
      <w:bookmarkEnd w:id="0"/>
      <w:r w:rsidRPr="007876C8">
        <w:rPr>
          <w:rFonts w:ascii="Times New Roman" w:hAnsi="Times New Roman" w:cs="Times New Roman"/>
          <w:b/>
          <w:sz w:val="28"/>
          <w:szCs w:val="28"/>
        </w:rPr>
        <w:t>к</w:t>
      </w:r>
      <w:r w:rsidRPr="007876C8">
        <w:rPr>
          <w:rFonts w:ascii="Times New Roman" w:hAnsi="Times New Roman" w:cs="Times New Roman"/>
          <w:sz w:val="28"/>
          <w:szCs w:val="28"/>
        </w:rPr>
        <w:t xml:space="preserve"> –</w:t>
      </w:r>
      <w:r w:rsidRPr="007876C8">
        <w:rPr>
          <w:rFonts w:ascii="Times New Roman" w:hAnsi="Times New Roman" w:cs="Times New Roman"/>
          <w:sz w:val="28"/>
          <w:szCs w:val="28"/>
        </w:rPr>
        <w:t xml:space="preserve"> Предприятие (организация, объединение, юридическое или физическое лицо), осуществляющее разработку продукции в установленном порядке.</w:t>
      </w:r>
    </w:p>
    <w:p w:rsidR="00237F83" w:rsidRPr="007876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C8">
        <w:rPr>
          <w:rFonts w:ascii="Times New Roman" w:hAnsi="Times New Roman" w:cs="Times New Roman"/>
          <w:b/>
          <w:sz w:val="28"/>
          <w:szCs w:val="28"/>
        </w:rPr>
        <w:t>Изделие</w:t>
      </w:r>
      <w:r w:rsidRPr="007876C8">
        <w:rPr>
          <w:rFonts w:ascii="Times New Roman" w:hAnsi="Times New Roman" w:cs="Times New Roman"/>
          <w:sz w:val="28"/>
          <w:szCs w:val="28"/>
        </w:rPr>
        <w:t xml:space="preserve"> – </w:t>
      </w:r>
      <w:r w:rsidRPr="007876C8">
        <w:rPr>
          <w:rFonts w:ascii="Times New Roman" w:hAnsi="Times New Roman" w:cs="Times New Roman"/>
          <w:sz w:val="28"/>
          <w:szCs w:val="28"/>
        </w:rPr>
        <w:t>Любой предмет или набор предметов производства, подлежащих изготовлению на предприятии, количество которых может исчисляться в штуках или экземплярах.</w:t>
      </w:r>
    </w:p>
    <w:p w:rsidR="00237F83" w:rsidRPr="00771463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Радиоэлектро</w:t>
      </w:r>
      <w:r w:rsidRPr="00771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нная</w:t>
      </w:r>
      <w:r w:rsidRPr="007714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71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аппарату</w:t>
      </w:r>
      <w:r w:rsidRPr="00771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</w:t>
      </w:r>
      <w:r w:rsidRPr="007714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771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РЭА</w:t>
      </w:r>
      <w:r w:rsidRPr="007714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7714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электронная </w:t>
      </w:r>
      <w:r w:rsidRPr="0077146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аппаратура</w:t>
      </w:r>
      <w:r w:rsidRPr="007714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изделие, предназначенное для передачи, приёма, информации на расстояние по радиоканалу при помощи электромагнитных сигналов.</w:t>
      </w:r>
    </w:p>
    <w:p w:rsidR="00237F83" w:rsidRPr="007876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C8">
        <w:rPr>
          <w:rFonts w:ascii="Times New Roman" w:hAnsi="Times New Roman" w:cs="Times New Roman"/>
          <w:b/>
          <w:sz w:val="28"/>
          <w:szCs w:val="28"/>
        </w:rPr>
        <w:t>Ж</w:t>
      </w:r>
      <w:r w:rsidRPr="007876C8">
        <w:rPr>
          <w:rFonts w:ascii="Times New Roman" w:hAnsi="Times New Roman" w:cs="Times New Roman"/>
          <w:b/>
          <w:sz w:val="28"/>
          <w:szCs w:val="28"/>
        </w:rPr>
        <w:t>ивучесть</w:t>
      </w:r>
      <w:r w:rsidRPr="007876C8">
        <w:rPr>
          <w:rFonts w:ascii="Times New Roman" w:hAnsi="Times New Roman" w:cs="Times New Roman"/>
          <w:sz w:val="28"/>
          <w:szCs w:val="28"/>
        </w:rPr>
        <w:t xml:space="preserve"> –</w:t>
      </w:r>
      <w:r w:rsidRPr="007876C8">
        <w:rPr>
          <w:rFonts w:ascii="Times New Roman" w:hAnsi="Times New Roman" w:cs="Times New Roman"/>
          <w:sz w:val="28"/>
          <w:szCs w:val="28"/>
        </w:rPr>
        <w:t xml:space="preserve"> Свойство объекта, состоящее в его способности противостоять развитию критических отказов из дефектов и повреждений при установленной системе технического обслуживания и ремонта, или свойство объекта сохранять ограниченную работоспособность при воздействиях, не предусмотренных условиями эксплуатации, или свойство объекта сохранять </w:t>
      </w:r>
      <w:r w:rsidRPr="007876C8">
        <w:rPr>
          <w:rFonts w:ascii="Times New Roman" w:hAnsi="Times New Roman" w:cs="Times New Roman"/>
          <w:sz w:val="28"/>
          <w:szCs w:val="28"/>
        </w:rPr>
        <w:lastRenderedPageBreak/>
        <w:t>ограниченную работоспособность при наличии дефектов или повреждений определенного вида, а также при отказе некоторых компонентов</w:t>
      </w:r>
      <w:r w:rsidRPr="007876C8">
        <w:rPr>
          <w:rFonts w:ascii="Times New Roman" w:hAnsi="Times New Roman" w:cs="Times New Roman"/>
          <w:sz w:val="28"/>
          <w:szCs w:val="28"/>
        </w:rPr>
        <w:t>.</w:t>
      </w:r>
    </w:p>
    <w:p w:rsidR="0047657E" w:rsidRPr="007876C8" w:rsidRDefault="0047657E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876C8">
        <w:rPr>
          <w:rStyle w:val="a8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Гидравлический силовой агрегат</w:t>
      </w:r>
      <w:r w:rsidRPr="00787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</w:t>
      </w:r>
      <w:r w:rsidRPr="00787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 </w:t>
      </w:r>
      <w:r w:rsidRPr="007876C8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источник энергии, который используется для перемещения привода внутри гидравлической системы</w:t>
      </w:r>
      <w:r w:rsidRPr="007876C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 </w:t>
      </w:r>
    </w:p>
    <w:p w:rsidR="007876C8" w:rsidRPr="007876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Кавитация</w:t>
      </w:r>
      <w:r w:rsidRPr="00787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образование пузырьков газа из-за локального снижения давления в перекачиваемой насосом жидкости. </w:t>
      </w:r>
    </w:p>
    <w:p w:rsidR="007876C8" w:rsidRPr="007876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Пьезорезистивность</w:t>
      </w:r>
      <w:r w:rsidRPr="00787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Pr="007876C8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это</w:t>
      </w:r>
      <w:r w:rsidRPr="007876C8">
        <w:rPr>
          <w:rStyle w:val="a8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876C8">
        <w:rPr>
          <w:rStyle w:val="a8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явление изменения электрического сопротивления тела в результате действия внешней силы</w:t>
      </w:r>
      <w:r w:rsidRPr="007876C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47657E" w:rsidRPr="007876C8" w:rsidRDefault="0047657E" w:rsidP="004B2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4519" w:rsidRPr="007876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644519"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окращени</w:t>
      </w: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644519"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7876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ОКР – О</w:t>
      </w:r>
      <w:r w:rsidR="008E0745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пытно-конструкторская работа</w:t>
      </w:r>
    </w:p>
    <w:p w:rsidR="008E0745" w:rsidRPr="007876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КИМП – К</w:t>
      </w:r>
      <w:r w:rsidR="008E0745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омплектующие изделия межотраслевого применения</w:t>
      </w:r>
    </w:p>
    <w:p w:rsidR="008E0745" w:rsidRPr="007876C8" w:rsidRDefault="008E0745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ТНПА –  </w:t>
      </w: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Телеуправляемый необитаемый подводный аппарат</w:t>
      </w:r>
    </w:p>
    <w:p w:rsidR="00EA4CEB" w:rsidRPr="007876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ЗИП – З</w:t>
      </w:r>
      <w:r w:rsidR="00EA4CEB"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апасной инструмент и принадлежности</w:t>
      </w:r>
    </w:p>
    <w:p w:rsidR="00C550D9" w:rsidRPr="007876C8" w:rsidRDefault="00C550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ГСА –</w:t>
      </w:r>
      <w:r w:rsidR="007273D9"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Г</w:t>
      </w: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идравлический силовой агрегат</w:t>
      </w:r>
    </w:p>
    <w:p w:rsidR="008C7DF2" w:rsidRPr="007876C8" w:rsidRDefault="008C7DF2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ЖК-дисплей –</w:t>
      </w:r>
      <w:r w:rsidR="007273D9"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Ж</w:t>
      </w: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идкокристаллический дисплей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AET</w:t>
      </w: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акустической эмиссии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ET</w:t>
      </w:r>
      <w:r w:rsidRPr="007876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Электромагнитный контроль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LT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 Контроль течеисканием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MT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Магнитопорошковый контроль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NRT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Нейтронная дефектоскопия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проникающей жидкости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RT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Радиографический контроль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UT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Ультразвуковой контроль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VT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Визуальный контроль</w:t>
      </w:r>
    </w:p>
    <w:p w:rsidR="002A3531" w:rsidRPr="007876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VA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 </w:t>
      </w:r>
      <w:r w:rsidR="00247B0D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Виброакустический</w:t>
      </w:r>
      <w:r w:rsidR="007273D9"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контроль</w:t>
      </w:r>
    </w:p>
    <w:p w:rsidR="00503AD4" w:rsidRPr="007876C8" w:rsidRDefault="00644519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Общая информация</w:t>
      </w:r>
    </w:p>
    <w:p w:rsidR="00644519" w:rsidRPr="007876C8" w:rsidRDefault="00F00C88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1.1 </w:t>
      </w:r>
      <w:r w:rsidR="00644519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Наименование ОКР</w:t>
      </w:r>
    </w:p>
    <w:p w:rsidR="00F00C88" w:rsidRPr="007876C8" w:rsidRDefault="003C6420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гибридного</w:t>
      </w:r>
      <w:r w:rsidR="006B1B26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745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="00F00C88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инспекций и очистки подводных сооружений</w:t>
      </w:r>
    </w:p>
    <w:p w:rsidR="00644519" w:rsidRPr="007876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1.2 </w:t>
      </w:r>
      <w:r w:rsidR="00644519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Цель выполнения ОКР</w:t>
      </w:r>
    </w:p>
    <w:p w:rsidR="003C6420" w:rsidRPr="007876C8" w:rsidRDefault="004C1435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Разработка и конструирование прототипа гибридного </w:t>
      </w:r>
      <w:r w:rsidR="008E0745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F51BFE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инспекции корпусов судов, измерения толщины корпуса судна, очистки судна от биологических наростов</w:t>
      </w:r>
    </w:p>
    <w:p w:rsidR="00F3669F" w:rsidRPr="007876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2 Технические требования к изделию</w:t>
      </w:r>
    </w:p>
    <w:p w:rsidR="00F3669F" w:rsidRPr="007876C8" w:rsidRDefault="00F3669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2.1 Состав изделия</w:t>
      </w:r>
    </w:p>
    <w:p w:rsidR="001831A1" w:rsidRPr="007876C8" w:rsidRDefault="00A26F3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разрабатываемого ТНПА должны входить: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1. 8 движителей (4 горизонтальных и 4 вертикальных)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2. Цветная купольная телевизионная камера с 10-кратным зумом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3. Навигационная широкоугольная Ч/Б камера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4. Два светодиодных фонаря по 4000 люмен каждый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5. Связь через блок передачи данных RS485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6. Запасной канал передачи данных для гидролокатора и других датчиков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7. Система освещения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8. 2 Гусеницы</w:t>
      </w:r>
    </w:p>
    <w:p w:rsidR="009B142C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9. Телевизионная камера с функцией панорамирования и наклона с зумом</w:t>
      </w:r>
    </w:p>
    <w:p w:rsidR="00A26F31" w:rsidRPr="007876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="00FF56C8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Полипропиленовая рама, детали из нержавеющей стали</w:t>
      </w:r>
    </w:p>
    <w:p w:rsidR="00F3669F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Технические характеристики изделия</w:t>
      </w:r>
    </w:p>
    <w:p w:rsidR="000C4E56" w:rsidRPr="007876C8" w:rsidRDefault="000C4E5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2.2.1 Система движения:</w:t>
      </w:r>
    </w:p>
    <w:p w:rsidR="00C3517B" w:rsidRPr="007876C8" w:rsidRDefault="00F12DD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3517B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. 8 движителей (4 горизонтальных и 4 вертикальных)</w:t>
      </w:r>
    </w:p>
    <w:p w:rsidR="000C4E56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2.2.2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телеметрии: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М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одуль передачи данных RS485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Резервный канал передачи да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нных для гидролокатора и других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датчиков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2.2.3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наблюдения: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Цветной купол с 10-кратным увеличением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Телевизионная камера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Навигационная широкоугольная черно-белая камера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Две светодиодные лампы, каждая по 4000 люмен</w:t>
      </w:r>
    </w:p>
    <w:p w:rsidR="00C91EDA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2.2.4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Датчики ТНПА:</w:t>
      </w:r>
    </w:p>
    <w:p w:rsidR="002E2522" w:rsidRPr="007876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Датчики к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урс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а,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тангаж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2E2522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крен</w:t>
      </w:r>
      <w:r w:rsidR="002E2522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а.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 Датчик автоматического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выбор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направления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Пьезорезистивный датчик глубины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Датчик автоматической стыковки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5.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Одом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етр в режиме гусеничного движения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6.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внутренней температуры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7.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попадания воды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8.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силы тока и напряжения</w:t>
      </w:r>
    </w:p>
    <w:p w:rsidR="00C91EDA" w:rsidRPr="007876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2.2.5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Система очистки </w:t>
      </w:r>
      <w:r w:rsidR="00377EE7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ТНПА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7876C8" w:rsidRDefault="00BF2F5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</w:t>
      </w:r>
      <w:r w:rsidR="00E05D7B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Двухкуп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ольная кавитационная система с</w:t>
      </w:r>
      <w:r w:rsidR="00E05D7B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E05D7B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специальной поверхностью ГСА</w:t>
      </w:r>
    </w:p>
    <w:p w:rsidR="00C91EDA" w:rsidRPr="007876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Методы неразрушающего контроля: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207"/>
        <w:gridCol w:w="752"/>
      </w:tblGrid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Контроль с применением акустической эмиссии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AET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Электромагнитный контроль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Контроль течеисканием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Магнитопорошковый контроль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Нейтронная дефектоскопия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NRT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Контроль с применением проникающей жидкости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Радиографический контроль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8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Ультразвуковой контроль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Визуальный контроль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VT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Виброакустический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531" w:rsidRPr="007876C8" w:rsidRDefault="002A3531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</w:t>
            </w:r>
          </w:p>
        </w:tc>
      </w:tr>
      <w:tr w:rsidR="004B23C1" w:rsidRPr="007876C8" w:rsidTr="00247B0D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47B0D" w:rsidRPr="007876C8" w:rsidRDefault="00247B0D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47B0D" w:rsidRPr="007876C8" w:rsidRDefault="00247B0D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47B0D" w:rsidRPr="007876C8" w:rsidRDefault="00247B0D" w:rsidP="004B23C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A3531" w:rsidRPr="007876C8" w:rsidRDefault="002A353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C91EDA" w:rsidRPr="007876C8" w:rsidRDefault="00C91ED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Инструменты для</w:t>
      </w:r>
      <w:r w:rsidR="00377EE7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восстановления объектов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7876C8" w:rsidRDefault="00247B0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Встроенный 5-функциональный </w:t>
      </w:r>
      <w:r w:rsidR="00C91ED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электрический манипулятор</w:t>
      </w:r>
    </w:p>
    <w:p w:rsidR="00377EE7" w:rsidRPr="007876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 ТНПА:</w:t>
      </w:r>
    </w:p>
    <w:p w:rsidR="00377EE7" w:rsidRPr="007876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 с нулевой плавучестью длиной 150 м:</w:t>
      </w:r>
    </w:p>
    <w:p w:rsidR="00377EE7" w:rsidRPr="007876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Ø 25 мм</w:t>
      </w:r>
    </w:p>
    <w:p w:rsidR="00377EE7" w:rsidRPr="007876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Ручная лебедка для хранения в стандартной комплектации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Блок управления</w:t>
      </w:r>
      <w:r w:rsidR="001250D3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7876C8" w:rsidRDefault="001250D3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3 ЖК-экранов для связи, </w:t>
      </w:r>
      <w:r w:rsidR="00A4761F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9600 бод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Регулятор мощности фонарей и подруливающих устройств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поворотов двигателя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с </w:t>
      </w:r>
      <w:r w:rsidR="00C550D9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питания (амперы) и вольтметр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пода</w:t>
      </w:r>
    </w:p>
    <w:p w:rsidR="00A4761F" w:rsidRPr="007876C8" w:rsidRDefault="00A4761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тяги триммера</w:t>
      </w:r>
    </w:p>
    <w:p w:rsidR="001250D3" w:rsidRPr="007876C8" w:rsidRDefault="001250D3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Ручной контроллер ТНПА:</w:t>
      </w:r>
    </w:p>
    <w:p w:rsidR="00A4761F" w:rsidRPr="007876C8" w:rsidRDefault="001250D3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Управляет двигателями, камерами и освещением</w:t>
      </w:r>
    </w:p>
    <w:p w:rsidR="00F3669F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2.3 Конструктивные требования</w:t>
      </w:r>
    </w:p>
    <w:p w:rsidR="009203CD" w:rsidRPr="007876C8" w:rsidRDefault="009203C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Конструктивные требования для ТНПА:</w:t>
      </w:r>
    </w:p>
    <w:p w:rsidR="009203C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Габаритные размеры:</w:t>
      </w:r>
    </w:p>
    <w:p w:rsidR="009203C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Длина – 1105 мм</w:t>
      </w:r>
    </w:p>
    <w:p w:rsidR="00247B0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Ширина – 1085 мм</w:t>
      </w:r>
    </w:p>
    <w:p w:rsidR="009203C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Высота – 646 мм</w:t>
      </w:r>
    </w:p>
    <w:p w:rsidR="009203C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Вид исполнения: Блочное</w:t>
      </w:r>
    </w:p>
    <w:p w:rsidR="00247B0D" w:rsidRPr="007876C8" w:rsidRDefault="00247B0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конструктивной приспособленности изделия к консервации: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1. Защита от коррозии и внешних воздействий: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Все металлические детали робота должны быть защищены от коррозии с помощью соответствующих покрытий (например, оцинкование, порошковая покраска, анодирование). Тип покрытия должен быть выбран в зависимости от условий хранения и предполагаемого срока консервации.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Детали из пластмасс должны быть устойчивы к воздействию влаги, ультрафиолетового излучения и экстремальных температур в диапазоне температур хранения. Необходимо указать конкретный материал и его характеристики.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Все соединения (болты, гайки, винты) должны быть защищены от коррозии. Рекомендуется использование нержавеющей стали или покрытых материалов.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Электрические контакты должны быть защищены от окисления и влаги. Необходимо предусмотреть герметизацию или использование специальных защитных составов.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защита от проникновения пыли и влаги в электронные компоненты, например, путем герметизации корпусов.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2. Доступ для обслуживания и консервации: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обеспечен лёгкий доступ ко всем узлам и агрегатам, требующим обслуживания или смазки перед консервацией.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Конструкция должна позволять легко снимать и устанавливать защитные чехлы или покрытия.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предусмотрены специальные места для размещения консервирующих материалов (например, пакетики с силикагелем).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3. Упаковка и маркировка: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Робот должен быть упакован в герметичный контейнер или чехол, защищающий его от влаги, пыли и механических повреждений. Материал упаковки должен быть указан.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упаковке должна быть нанесена маркировка, содержащая информацию о роботе (название модели, серийный номер), условиях хранения, дате консервации и инструкции по расконсервации.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Упаковка должна быть достаточно прочной, чтобы выдерживать транспортировку и хранение.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4. Консервирующие материалы: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указаны рекомендованные консервирующие материалы (например, специальные смазки, антикоррозионные покрытия).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определен способ применения консервирующих материалов.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5. Инструкции по консервации и расконсервации: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составлена подробная инструкция по консервации и расконсервации робота, включая последовательность действий, необходимые инструменты и материалы.</w:t>
      </w:r>
    </w:p>
    <w:p w:rsidR="009203CD" w:rsidRPr="007876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конструктивному оформлению изделия, к разработке его в качестве базового и приспособленности конструкции изделия к дальнейшей модернизации: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Модульность: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робота должна быть модульной, позволяющей легко заменять и добавлять компоненты без значительной перестройки всей системы. Это важно для модернизации и обслуживания.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компоненты должны быть легкодоступны для обслуживания и замены. Проводка и соединения должны быть надежно защищены, но при этом легко отсоединяемы.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Надежность: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достаточно прочной и надежной, чтобы выдерживать предполагаемые условия эксплуатации.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Масса и габариты: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массы и габаритов робота с учетом функциональности и предполагаемых задач. Ограничения по массе и габаритам должны быть четко определены.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Эргономичность для обслуживания ТНПА: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Удобство доступа к компонентам для обслуживания и ремонта.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Защита от внешних воздействий:</w:t>
      </w:r>
    </w:p>
    <w:p w:rsidR="003F16A1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защищена от пыли, влаги, механических повреждений и других неблагоприятных факторов окружающей среды.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C02B92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безопасной для оператора и окружающих. Необходимо предусмотреть меры защиты от случайного поражения электрическим током, механических травм и т.д.</w:t>
      </w:r>
    </w:p>
    <w:p w:rsidR="00C02B92" w:rsidRPr="007876C8" w:rsidRDefault="00247B0D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базовой </w:t>
      </w:r>
      <w:r w:rsidR="003F16A1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модели:</w:t>
      </w:r>
      <w:r w:rsidR="003F16A1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Минимальный функционал: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минимального набора функций, которые должна выполнять базовая модель.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Стандартизация компонентов: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компонентов для упрощения обслуживания и модерниз</w:t>
      </w:r>
      <w:r w:rsidR="004B23C1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ации.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приспособленности к модернизации:</w:t>
      </w:r>
    </w:p>
    <w:p w:rsidR="00C02B92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добавления новых модулей и компонентов без значительной переделки существующей конструкции.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Интерфейсы:</w:t>
      </w:r>
    </w:p>
    <w:p w:rsidR="009203CD" w:rsidRPr="007876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интерфейсов для подключения новых мод</w:t>
      </w:r>
      <w:r w:rsidR="00C02B92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улей.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Запас прочности: Конструкция должна обладать достаточным запасом прочности для установки дополнительных компонентов.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Программная архитектура: Разработка гибкой и масштабируемой программной архитектуры, которая будет легко адаптироваться к новым функциям и модулям.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комплексной миниатюризации радиоэлектронной аппаратуры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изделия: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размерам: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Габариты РЭА должны быть минимизированы до максимально возможного предела, обеспечивая размещение всех компонентов в заданном объеме робота. Точные размеры будут определяться чертежами и эскизами конкретных узлов.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Максимальный размер каждого узла РЭА должен быть ограничен заданными предельными значениями.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массе: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Общая масса РЭА должно быть минимизировано до минимального уровня без ухудшения технических характеристик. Конкретные значения массы компонентов РЭА будут указаны в проектной документации. 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энергопотреблению: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Потребление энергии РЭА должно быть минимизировано, не влияя на функциональность робота. Требуется достичь максимально возможного КПД всех компонентов. Для каждого узла РЭА должна быть указана оценка энергопотребления, обоснованная техническими документами.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надежности и долговечности РЭА должна обладать высокой надежностью и долговечностью при заданных условиях эксплуатации. Необходимо учитывать вибрацию, перепады температуры и другие факторы. Требования к стойкости к повреждениям указаны в техническом задании на робота.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теплоотводу: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Система теплоотвода должна быть оптимизирована для обеспечения стабильной работы РЭА при увеличении мощности компонентов. Применение новых материалов, повышение эффективности теплообмена и другие технические решения должны быть обоснованы и отображены в документации. 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характеристики: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каждого компонента РЭА должны быть указаны технические характеристики, включая размеры, массу, энергопотребление, температурный диапазон работы, а также другие критические показатели. 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миниатюризации:</w:t>
      </w:r>
    </w:p>
    <w:p w:rsidR="007D3165" w:rsidRPr="007876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выборе методов миниатюризации нужно учитывать применение микроэлектроники, высокочастотных компонентов, оптимизацию схемотехнических решений, использование новых материалов и технологий.</w:t>
      </w:r>
    </w:p>
    <w:p w:rsidR="007D3165" w:rsidRPr="007876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порядку заимствования ранее разработанных СЧ изделия и использования СЧ и КИМП, включенных в каталог продукции согласно национальному законодательству государств – участников МГС в этой области:</w:t>
      </w:r>
    </w:p>
    <w:p w:rsidR="007D3165" w:rsidRPr="007876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Идентификация и оценка доступных СЧ и КИМП: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анализ каталогов продукции, содержащих СЧ и КИМП, доступных для использования в рамках национального законодательства каждой целевой страны.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Провести оценку пригодности существующих СЧ и КИМП для применения в конструкции робота, учитывая функциональные, технические и эксплуатационные характеристики. Оценка должна включать в себя анализ соответствия требованиям к надежности, безопасности и долговечности.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Документально зафиксировать результаты анализа, включая список отобранных СЧ и КИМП с указанием источников (каталоги, поставщики).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Порядок заимствования СЧ: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Заимствование ранее разработанных СЧ должно осуществляться в соответствии с законодательством и внутренними регламентами компании.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разработан и утвержден процесс оценки правовой чистоты использования СЧ, включая проверку наличия необходимых лицензий, патентов и авторских прав.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Для каждого заимствованного СЧ должна быть составлена документация, подтверждающая правомерность его использования, включая договорные документы, лицензии и другие необходимые документы.</w:t>
      </w:r>
      <w:r w:rsidR="004C1A77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Учёт СЧ и КИМП в конструкторской документации: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 конструкторской документации робота необходимо чётко указать все заимствованные СЧ и КИМП с указанием источников, номеров документов и правовых оснований для их использования.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трассировка использования СЧ и КИМП в конструкции робота, позволяющая отследить их влияние на функциональность и характеристики изделия.</w:t>
      </w:r>
      <w:r w:rsidR="004C1A77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законодательству: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Использование СЧ и КИМП должно соответствовать всем требованиям национального законодательства каждой целевой страны, включая требования к безопасности, экологии и интеллектуальной собственности.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юридическую экспертизу проекта, чтобы убедиться в полном соответствии всех аспектов зак</w:t>
      </w:r>
      <w:r w:rsidR="004C1A77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онодательству.</w:t>
      </w:r>
      <w:r w:rsidR="004C1A77"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Документирование:</w:t>
      </w:r>
      <w:r w:rsidRPr="007876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Вся информация о заимствованных СЧ и КИМП, а также о процессе их использования, должна быть аккуратно задокументирована и храниться в соответствии с требованиями компании и законодательства.</w:t>
      </w:r>
    </w:p>
    <w:p w:rsidR="004C1A77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2.4 Требования к воздействию климатических условий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температуры: от -20°C до +40°C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Предельные значения температуры: -30°C и +50°C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влажности воздуха: от 20% до 80%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влажности воздуха: 10% и 95%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атмосферного давления: от 0,5 до 10 атмосфер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атмосферного давления: 0,3 и 11 атмосфер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Солнечная радиация: до 1000 Вт/м2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Агрессивные среды: морская вода с концентрацией соли до 35‰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Пыль: соответствие стандарту ISO 12103-1</w:t>
      </w:r>
    </w:p>
    <w:p w:rsidR="004C1A77" w:rsidRPr="007876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Вода: соответствие стандарту IP67</w:t>
      </w:r>
    </w:p>
    <w:p w:rsidR="00F3669F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2.5 Требования надежности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Номенклатуру и значения показателей надежности: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MTBF (среднее время между отказами) не менее 1000 часов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MTTF (среднее время до отказа) не менее 1500 часов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сохране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ния эффективности не менее 0,95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отказов: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выполнении функций управления и навигации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передаче данных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Отказ 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 работе датчиков и активаторов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назначенного ресурса, срока службы и срока хранения: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Назначенный ресурс: не менее 2000 часов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Срок службы: не менее 5 лет</w:t>
      </w:r>
    </w:p>
    <w:p w:rsidR="004C1A77" w:rsidRPr="007876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Срок хранения: не менее 1 года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конструктивным, производственным и эксплуатационным 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способам обеспечения надежности: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коррозионностойких материалов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Защита от пыли и влаги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Регулярная пров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ерка и техническое обслуживание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и другим видам обеспечения: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навигации не хуже 1%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Точно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сть передачи данных не хуже 99%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 к методам оценки соответствия изделия заданным требованиями надежности: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выносливость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</w:t>
      </w:r>
    </w:p>
    <w:p w:rsidR="004C1A77" w:rsidRPr="007876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влажность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изделий, выделяемых для испытаний на надежность:</w:t>
      </w:r>
    </w:p>
    <w:p w:rsidR="004C1A77" w:rsidRPr="007876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Не менее 5 единиц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ускоренным испытаниям на надежность:</w:t>
      </w:r>
    </w:p>
    <w:p w:rsidR="004C1A77" w:rsidRPr="007876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 с коэффициентом ускорения не более 2</w:t>
      </w:r>
    </w:p>
    <w:p w:rsidR="004C1A77" w:rsidRPr="007876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влажность с коэффициентом ускорения не более 2</w:t>
      </w:r>
    </w:p>
    <w:p w:rsidR="00F3669F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2.6 Эргономические требования к организации и средствам деятельности человека-оператора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функций: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Четкое распределение ролей и обязанностей между операторами, чтобы минимизировать дублирование действий и повысить эффективность работы. Операторы должны иметь возможность легко взаимодействовать друг с другом и с системой.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работы операторов: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интуитивно понятных и логичных алгоритмов управления, которые учитывают последовательность действий и минимизируют время на принятие решений. Алгоритмы должны быть адаптированы к различным сценариям работы.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Способы решения поставленных задач: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Предоставление оператору различных методов для выполнения задач, включая автоматизированные и ручные способы, в зависимости от ситуации. Это может включать использование различных инструментов и технологий для повышения эффективности.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Пространственно-временная организация выполняемых операций: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рабочего пространства для обеспечения легкого доступа к элементам управления и информации, а также минимизация перемещений оператора. Рабочая зона должна быть организована так, чтобы все необходимые инструменты и материалы были под рукой.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Циклограммы деятельности: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циклограмм, которые учитывают временные затраты на выполнение операций и обеспечивают эффективное распределение времени между работой и отдыхом. Это поможет избежать переутомления и повысить производительность.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Усилия, требуемые для управления и обслуживания: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физических усилий, необходимых для управления роботом, путем использования эргономичных элементов управления и автоматизации процессов. Элементы управления должны быть расположены так, чтобы оператор мог легко их использовать.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Режим труда и отдыха: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оптимального режима работы с учетом периодов отдыха для предотвращения утомляемости и повышения работоспособности. Необходимо предусмотреть регулярные перерывы и возможность смены деятельности.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отображения информации: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четких и понятных средств отображения информации, таких как графики, индикаторы и текстовые сообщения, которые позволяют оператору быстро воспринимать состояние робота и принимать решения.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рабочего места: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комфортного рабочего места с учетом антропометрических данных, освещения, акустики и других факторов, влияющих на производительность и здоровье оператора. Рабочее место должно быть адаптировано под индивидуальные потребности оператора.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2.Требования к изделию по обитаемости: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Физические факторы: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комфортной температуры, влажности и освещения в рабочем пространстве. Необходимо учитывать климатические условия и специфику работы.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Химические факторы: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вредных выбросов и загрязняющих веществ, которые могут негативно повлиять на здоровье оператора. Необходимо проводить регулярные проверки качества воздуха и других факторов.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Биологические факторы: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Учет биологических ритмов и потребностей человека, включая возможность доступа к свежему воздуху и естественному освещению. Рабочая среда должна способствовать поддержанию здоровья и работоспособности.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Социально-психологические факторы: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комфортной социальной среды, способствующей взаимодействию и сотрудничеству между операторами. Необходимо учитывать психологические аспекты работы, такие как стресс и взаимодействие в команде.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3.Требования технической эстетики: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Композиционная целостность: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гармоничного сочетания всех элементов изделия, чтобы оно выглядело эстетически привлекательно и современно. Дизайн должен быть согласован с функциональными требованиями.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выразительность: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управления и отображения информации должны быть понятными и легко воспринимаемыми. Необходимо использовать четкие шрифты, графики и цветовые схемы.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Рациональность формы: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Форма изделия должна быть функциональной и соответствовать современным стандартам дизайна. Необходимо учитывать не только эстетические, но и практические аспекты.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Культура производственного исполнения: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Высокое качество отделки и материалов, используемых в изделии, что подчеркивает его надежность и долговечность. Все элементы должны быть выполнены с учетом современных технологий и стандартов.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Стиль: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стилевое соответствия формы современному уровню развития техники, согласованности и соразмерности формы и объемно-пространственной структуры изделия, соответствия</w:t>
      </w:r>
    </w:p>
    <w:p w:rsidR="002E7F8E" w:rsidRPr="007876C8" w:rsidRDefault="002E7F8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цветового решения и отделки изделия.</w:t>
      </w:r>
    </w:p>
    <w:p w:rsidR="00F3669F" w:rsidRPr="007876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2.7 Эксплуатационные режимы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 Режимы работы: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Нормальный режим: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 стандартных условиях, выполняя запланированные задачи. Все системы функционируют в пределах нормальных параметров.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ожидания: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Робот находится в состоянии готовности к выполнению задач, но не выполняет активных действий. В этом режиме могут проводиться 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проверки систем и диагностика.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диагностики: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Используется для проверки состояния систем робота. В этом режиме оператор может проводить тестирова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ние и выявление неисправностей.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аварийный: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Включается в случае возникновения неисправностей или сбоев в работе. Робот может автоматически перейти в безопасное состояние, а оператору предоставляется и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нформация о возникшей проблеме.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2. Условия эксплуатации: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Температурные режимы: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Операционные температуры, в которых робот может функционировать без риска повреждения и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ли снижения производительности.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Влажность: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влажности, в пределах которого р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обот может работать эффективно.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загрязненности: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Условия, при которых робот может функционировать без риска повреждения от пыли, грязи или других загрязн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яющих веществ.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3. Режимы обслуживания: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Плановое обслуживание: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Регулярные проверки и техническое обслуживание, проводимые в соответствии с графиком для обес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печения надежной работы робота.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Неотложное обслуживание: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Проведение ремонта или замены компонентов в случае возникновения неисправностей, которые м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огут повлиять на работу робота.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4. Режимы взаимодействия с оператором: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ручного управления: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вручную,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используя элементы управления.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Автоматический режим: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Робот выполняет задачи автоматически, основываясь на заранее заданных алгори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тмах и программном обеспечении.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Полуавтоматический режим: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может вмешиваться в процесс управления, но основная часть з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адач выполняется автоматически.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5. Режимы безопасности: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безопасного отключения: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В случае возникновения аварийной ситуации робот должен иметь возможность безопасно отключиться, ч</w:t>
      </w:r>
      <w:r w:rsidR="004B23C1"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тобы предотвратить повреждения.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защиты от перегрузок:</w:t>
      </w:r>
    </w:p>
    <w:p w:rsidR="002E7F8E" w:rsidRPr="007876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Системы робота должны быть защищены от перегрузок и других неблагоприятных условий, которые могут привести к повреждению оборудования.</w:t>
      </w:r>
    </w:p>
    <w:p w:rsidR="00832B5D" w:rsidRPr="007876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2.8 Численность, состав и квалификация обслуживающего персонала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1. Численность обслуживающего персонала: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состав: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эффективной эксплуатации робота может потребоваться команда из 2-4 человек, в зависимости от сложности задач и условий эксплуатации. Это может включать: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(1-2 человека) — для непосредственного управления роботом и выполнения задач.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Технического специалиста (1 человек) — для обслуживания и ремонта оборудования.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Специалиста по безопасности (при необходимости) — для обеспечени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я соблюдения норм безопасности.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2. Состав обслуживающего персонала: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Ответственный за управление роботом, выполнение заданий и мониторинг его состояния. Оператор должен быть обучен работе с системой управления и иметь навыки в области робототехники.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 техническое обслуживание, диагностику и ремонт робота. Должен иметь знания в области электроники, механики и программирования.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 (при необходимости):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соблюдение норм безопасности при эксплуатации робота, проводит обучение персонала по вопросам безопасности и реагирования на аварийные ситуации.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Квалификация обслуживающего персонала: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среднее специальное или высшее образование в области автоматизации, робототехники или смежных дисциплин.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опыт работы с робототехническими системами и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знание основ программирования.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высшее образование в области инженерии (электроника, механика, робототехника).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Опыт работы в обслуживании и ремонте робототехнических систем, знание принципов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электроники и механики.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образование в области охраны труда, безопасности или смежных областях.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Знание норм и правил безопасности, а также опыт работы в области обеспечени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я безопасности на производстве.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требования: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сертификация: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 должен проходить регулярное обучение и сертификацию по эксплуатации и обслуживанию робота, а 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также по вопросам безопасности.</w:t>
      </w:r>
    </w:p>
    <w:p w:rsidR="005E3BF1" w:rsidRPr="007876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Навыки работы в команде:</w:t>
      </w:r>
    </w:p>
    <w:p w:rsidR="005E3BF1" w:rsidRPr="007876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к эффективному взаимодействию и сотрудничеству в команде, особенно в условиях стресса или аварийных ситуаций.</w:t>
      </w:r>
    </w:p>
    <w:p w:rsidR="00832B5D" w:rsidRPr="007876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2.9 Состав инструментов, СИ и </w:t>
      </w:r>
      <w:r w:rsidR="005E3BF1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приспособлений для проведения технического обслуживания,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и ремонта, сборки и разборки изделия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1. Инструменты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Ручные инструменты: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Отвертки: набор плоских и крестовых отверток различных размеров.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Ключи: набор гаечных ключей (открытых и рожковых), торцевые ключи.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Плоскогубцы: для захвата и удержания мелких деталей.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Кусачки: для обрезки проводов и мелких деталей.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Ножницы по металлу: для резки тонких металлических листов.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Молотки: резиновый и металлический для сборки и разборки.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Линейки и угольники: для измерения и разметки.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Электроинструменты: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Дрели и шуруповерты: для сборки и разборки компонентов.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Шлифмашины: для обработки металлических деталей.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Паяльники: для работы с электронными компонентами.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2. Средства измерений (СИ)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Электрические измерительные приборы: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Мультиметры: для измерения напряжения, тока и сопротивления.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Осциллографы: для анализа электрических сигналов.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Тестеры: для проверки целостности цепей и компонентов.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измерительные инструменты: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Штангенциркули и микрометры: для точного измерения размеров деталей.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Уровни и угломеры: для проверки правильности установки и сборки.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3. Приспособления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Сборочные и разборочные приспособления: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Стенды: для фиксации робота во время обслуживания.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Держатели и подставки: для удобства работы с компонентами.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Приспособления для диагностики: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Адаптеры и переходники: для подключения диагностического оборудования.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Специальные инструменты: для снятия и установки компонентов (например, для замены датчиков или модулей).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средства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Защитные средства: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Перчатки, защитные очки и маски: для обеспечения безопасности при работе с инструментами и электрооборудованием.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для очистки: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Очистители: для удаления загрязнений с поверхности робота и его компонентов.</w:t>
      </w:r>
    </w:p>
    <w:p w:rsidR="005E3BF1" w:rsidRPr="007876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Салфетки и щетки: для чистки.</w:t>
      </w: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3 Технико-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экономические</w:t>
      </w: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 требования</w:t>
      </w: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3.1 Сравнительные технико-экономические характеристики (сравнение с двумя аналогами)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00"/>
        <w:gridCol w:w="2030"/>
        <w:gridCol w:w="2716"/>
        <w:gridCol w:w="2486"/>
      </w:tblGrid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BlueRov2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</w:t>
            </w:r>
            <w:r w:rsidR="00230851"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ие и область применения изделия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RovingBat предназначен для работы в экстремальных условиях, в том числе в присутствии сильных течений.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  <w:t>BlueROV2 применяют для изучения обесцвечивания кораллов.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используется для осмотра вертикальных элементов морских инженерных сооружений, плотин и дамб, охлаждающих бассейнов.</w:t>
            </w: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 технические характери</w:t>
            </w:r>
            <w:r w:rsidR="00230851"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стики (размеры, масса, скорость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1105мм х 1085мм х 646мм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135 кг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Скорость в режиме свободного плавания: 0,32 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м/с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1,03 м/c в режиме гусеничного движения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Размеры:600мм х 500мм х 300мм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Масса:12 кг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Скорость: 1,03 м/с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1143мм х 1125мм х 782мм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195 кг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в режиме свободного плавания : 0,32 м/с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До 1,41 м/c в режиме 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гусеничного движения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7876C8" w:rsidTr="005E3BF1">
        <w:trPr>
          <w:trHeight w:val="356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Срок службы и надежность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Средний срок службы BlueROV2 около 200 часов использования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Устройство отличается высоким качеством деталей, тщательным дизайном и надёжностью, что подтверждено успешным опытом использования.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Себестоимость изделия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310000 рублей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250000 рублей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440000 рублей</w:t>
            </w: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 реализации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390000 рублей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320000 рублей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530000 рублей</w:t>
            </w: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Экономическая эффективность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подходит для широкого круга пользователей.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BlueROV2 считается экономически эффективным подводным дроном благодаря своей доступности и широким возможностям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более выгоден для профессионалов в специфических отраслях.</w:t>
            </w: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Условия, в котор</w:t>
            </w:r>
            <w:r w:rsidR="00230851"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ых будет использоваться изделие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7876C8" w:rsidTr="005E3BF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Технические </w:t>
            </w:r>
            <w:r w:rsidR="00230851"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операциям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Система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Необходима надежная система управления, позволяющая оператору управлять роботом в реальном 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времени.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Датчики: Наличие различных датчиков (например, глубиномеры, датчики температуры, датчики качества воды) для сбора данных о подводной среде.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данных: Программное обеспечение для обработки и анализа собранных данных, включая возможность интеграции с другими системами.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Корпус: Корпус должен быть водонепроницаемым и устойчивым к коррозии, чтобы выдерживать агрессивные условия подводной среды.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Размер и вес: 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Должен быть достаточно компактным и легким для удобства транспортировки и маневрирования.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Надежность: Долговечность и устойчивость к внешним воздействиям, таким как давление, температура и соленая вода.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Максимальная глубина: ROVINGBAT MK2 способен работать на глубинах до 100 метров, что позволяет использовать его в различных </w:t>
            </w: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подводных условиях.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Связь: Использует Wi-Fi для передачи данных и управления, что позволяет оператору контролировать робот в реальном времени на расстоянии до 100 метров от точки доступа.</w:t>
            </w:r>
          </w:p>
          <w:p w:rsidR="005E3BF1" w:rsidRPr="007876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76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Системы безопасности: Наличие систем, предотвращающих потерю управления или повреждение оборудования.</w:t>
            </w:r>
          </w:p>
        </w:tc>
      </w:tr>
    </w:tbl>
    <w:p w:rsidR="005E3BF1" w:rsidRPr="007876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3.2 Стоимости выполнения ОКР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 46500 рублей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 62000 рублей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 124000 рублей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46500 рублей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 15500 рублей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 15500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Общая стоимость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= 46500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+ 62000 + 124000 + 46500 + 15500 + 15500 = 310000 рублей</w:t>
      </w: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Трудоемкость разработки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функциональных и нефункциональных требований. Это может занять от 15% общей трудоемкости.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различных видов тестирования (модульное, интеграционное, системное). Обычно занимает 15% от общей трудоемкости.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ументации. Обычно составляет 5%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пользователей и техническая поддержка после запуска.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Это может занять около 5%</w:t>
      </w: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4 Требования к математическому, программному и информационно-лингвистическому обеспечению</w:t>
      </w:r>
    </w:p>
    <w:p w:rsidR="00DA59F9" w:rsidRPr="007876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4.1 </w:t>
      </w:r>
      <w:r w:rsidR="0001715A"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функциональных и нефункциональных требований. Это может занять от 15% общей трудоемкости.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различных видов тестирования (модульное, интеграционное, системное). Обычно занимает 15% от общей трудоемкост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документации. Обычно составляет 5%.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пользователей и техническая поддержка после запуска. Это может занять около 5%.</w:t>
      </w:r>
    </w:p>
    <w:p w:rsidR="0001715A" w:rsidRPr="007876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4.2 Функции и задачи ПО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системы: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 проверка и настройка всех компонентов при запуске.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движением: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за перемещением устройства (вперед, назад, повороты) в ответ на команды.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ввода: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Быстрая реакция на команды от контроллеров и других интерфейсов.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с датчиков: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Реальное время обработки информации, получаемой от сенсоров.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столкновений: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для анализа окружающей среды и предотвращения аварийных ситуаций.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Предоставление пользователю информации о состоянии устройства через визуальные и звуковые сигналы.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расхода энергии и мониторинг состояния батареи.</w:t>
      </w:r>
    </w:p>
    <w:p w:rsidR="0001715A" w:rsidRPr="007876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4.3 Состав ПО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ПК: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 3 LCD экранов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Связь на скорости 9600 бод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Цифровые управления на экранах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Выбор и настройка камер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 светильников и включение двигателей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Включение вставок: текст - дата - время - курс/глубина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оборотов кабеля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с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Потребление энергии (Амперы) и вольтметр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модуля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регулировки тяги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Ручной контроллер: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Управляет двигателями, камерами и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фонарями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5 Требования к сырью, материалам и КИМП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Ограничение номенклатуры применяемых материалов, КИМП и других покупных изделий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номенклатуры: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Номенклатура применяемых материалов и КИМП должна быть ограничена только теми позициями, которые необходимы для выполнения проектных требований и обеспечения функциональности изделия.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 все применяемые материалы и изделия должна быть оформлена необходимая документация, включая: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Сертификаты соответствия.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Другие документы, подтверждающие качество и безопасность.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5.2 Требования к материалам и КИМП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Качество и доступность: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материалов и комплектующих необходимо учитывать их качество, доступность на рынке, стоимость и соответствие установленным стандартам и требованиям безопасности.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Оценка взаимозаменяемых материалов: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При использовании взаимозаменяемых материалов или изделий необходимо провести их оценку на соответствие требованиям, установленным для оригинальных позиций.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Учет новых технологий: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Важно учитывать новые технологии и материалы, которые могут улучшить характеристики изделия или снизить его стоимость. Это может включать как инновационные материалы, так и методы их обработки.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Регулярный анализ: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проводить регулярный анализ используемых позиций и вносить изменения в номенклатуру в соответствии с современными требованиями и условиями, чтобы обеспечить эффективность и безопасность разработки.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6 Требования к учебно-тренировочным средствам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6.1 Требования к комплексным и специализированным тренажерам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функциональные характеристики: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Тренажеры должны быть спроектированы с учетом функциональных требований и задач, которые они должны выполнять. Это включает в себя возможность моделирования реальных условий и ситуаций, для которых они предназначены.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обеспечить безопасность пользователей тренажеров. Это включает в себя защитные устройства, предотвращающие травмы, а также соблюдение стандартов безопасности при эксплуатации.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надежными и долговечными, что подразумевает использование качественных материалов и технологий, способствующих длительному сроку службы.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удобными в использовании, что включает в себя эргономичный дизайн, простоту в настройке и обслуживании.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 тренажеры должна быть оформлена вся необходимая документация, включая технические условия, инструкции по эксплуатации и ремонту, а также сертификаты соответствия.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модернизации: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иметь возможность модернизации и обновления, что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позволит адаптировать их к изменяющимся требованиям и новым технологиям.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в эксплуатацию тренажеры должны проходить тестирование и верификацию для подтверждения их соответствия проектным требованиям и стандартам.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6.2 Требования к моделям, макетам, стендам, учебно-техническим плакатам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характеристики: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Модели, макеты и стенды должны точно воспроизводить устройства, системы или процессы, которые они представляют, обеспечивая наглядность 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 понимание учебного материала.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Безопасность:</w:t>
      </w:r>
    </w:p>
    <w:p w:rsidR="004B23C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Все изделия должны соответствовать требованиям безопасности, что включает использование безопасных материалов и конструкций, предотвращающих возможность травм ил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 повреждений при эксплуатации.</w:t>
      </w:r>
      <w:r w:rsidR="004B23C1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изготовлены из качественных и прочных материалов, обеспечивающих их долговечность и устойчив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ость к физическим воздействиям.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Учебные материалы должны быть удобными в использовании, что включает в себя простоту в настройк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е, демонстрации и обслуживании.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 все модели, макеты и стенды должна быть оформлена необходимая документация, включая инструкции по эксплуатации, технические усло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вия и сертификаты соответствия.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актуальными и, при необходимости, подлежать обновлению для отражения со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временных технологий и методик.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Визуальная привлекательность: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Учебно-технические плакаты должны быть оформлены в соответствии с требованиями к графическому дизайну, обеспечивая четкость, доступность информации и пр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ивлечение внимания обучающихся.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Перед использованием модели и стенды должны проходить тестирование и верификацию для подтверждения их соответствия учебным целям и требованиям.</w:t>
      </w:r>
    </w:p>
    <w:p w:rsidR="00E60879" w:rsidRPr="007876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7 </w:t>
      </w:r>
      <w:r w:rsidR="000325E2" w:rsidRPr="007876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Специальные требования</w:t>
      </w:r>
    </w:p>
    <w:p w:rsidR="000325E2" w:rsidRPr="007876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7.1 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Вид специального оборудования: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спроектировано и изготовлено с учетом специфики изделия, для которого оно предназначено. Это может включать в себя как стандартные, так и специализированные инструменты, и устройства.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Состав оснастки: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Оснастка должна включать все необходимые элементы, обеспечивающие эффективное и безопасное выполнение операций по эксплуатации и техническому обслуживанию. 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Оснастка может включать в себя: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сборки и разборки.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для диагностики и тестирования.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Устройст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ва для регулировки и настройки.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Все оборудование и оснастка должны соответствовать требованиям безопасности, включая защитные устройства и системы, предотвращающие травмы и авари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йные ситуации при эксплуатации.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Специальное оборудование должно быть изготовлено из прочных и надежных материалов, что обеспечивает его долговечность и устойчив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ость к физическим воздействиям.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удобным в использовании, что включает в себя эргономичный дизайн, прост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оту в настройке и обслуживании.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На специальное оборудование и оснастку должна быть оформлена полная документация, включая инструкции по эксплуатации, технические условия и сертификаты соответствия.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Оборудование должно быть актуальным и подлежать обновлению по мере необходимости, чтобы соответствовать совреме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нным требованиям и технологиям.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Перед введением в эксплуатацию специальное оборудование и оснастка должны проходить тестирование и верификацию для подтверждения их соответствия установленным требованиям и стандартам.</w:t>
      </w:r>
    </w:p>
    <w:p w:rsidR="00F00C88" w:rsidRPr="007876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7.2 Требования к методам испытаний изделия при разработке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Комплексность испытаний: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охватывать все основные характеристики изделия, включая функциональные, эксплуатационные, надежност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ные и безопасностные параметры.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стандартам: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Методы испытаний должны соответствовать действующим национальным и международным стандартам, а также методическим указаниям, связан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ным с конкретным типом изделия.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Повторяемость и воспроизводимость: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быть спроектированы таким образом, чтобы обеспечивать повторяемость и воспроизводимость результатов, что позволяет гарантировать надежност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ь и точность получаемых данных.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Условия испытаний: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определить и зафиксировать условия, при которых будут проводиться испытания, включая температурные, влажностные и другие параметры окружающей среды, которые могут повлиять на результат</w:t>
      </w:r>
      <w:r w:rsidR="00FA74E4"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ы.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результатов: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Все результаты испытаний должны быть документированы в соответствии с установленными требованиями, включая протоколы испытаний, отчеты и заключения. Документация должна быть полной и доступной для анализа.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Анализ и оценка результатов: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испытаний должны подвергаться тщательному анализу и оценке для определения соответствия изделия установленным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требованиям и характеристикам.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Корректирующие действия: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выявления несоответствий или недостатков в процессе испытаний должны быть предусмотрены корректирующие действия, направленные на устранение выявленных пробле</w:t>
      </w: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м и улучшение качества изделия.</w:t>
      </w:r>
    </w:p>
    <w:p w:rsidR="00230851" w:rsidRPr="007876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на протяжении жизненного цикла:</w:t>
      </w:r>
    </w:p>
    <w:p w:rsidR="00230851" w:rsidRPr="007876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876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проводиться не только на этапе разработки, но и в процессе эксплуатации, для оценки долговечности и надежности изделия на протяжении всего его жизненного цикла.</w:t>
      </w:r>
    </w:p>
    <w:sectPr w:rsidR="00230851" w:rsidRPr="007876C8" w:rsidSect="00D00F7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991" w:rsidRDefault="00974991" w:rsidP="009A5F35">
      <w:pPr>
        <w:spacing w:after="0" w:line="240" w:lineRule="auto"/>
      </w:pPr>
      <w:r>
        <w:separator/>
      </w:r>
    </w:p>
  </w:endnote>
  <w:endnote w:type="continuationSeparator" w:id="0">
    <w:p w:rsidR="00974991" w:rsidRDefault="00974991" w:rsidP="009A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540642"/>
      <w:docPartObj>
        <w:docPartGallery w:val="Page Numbers (Bottom of Page)"/>
        <w:docPartUnique/>
      </w:docPartObj>
    </w:sdtPr>
    <w:sdtContent>
      <w:p w:rsidR="005E3BF1" w:rsidRDefault="005E3BF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4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3BF1" w:rsidRDefault="005E3B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991" w:rsidRDefault="00974991" w:rsidP="009A5F35">
      <w:pPr>
        <w:spacing w:after="0" w:line="240" w:lineRule="auto"/>
      </w:pPr>
      <w:r>
        <w:separator/>
      </w:r>
    </w:p>
  </w:footnote>
  <w:footnote w:type="continuationSeparator" w:id="0">
    <w:p w:rsidR="00974991" w:rsidRDefault="00974991" w:rsidP="009A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8F3"/>
    <w:multiLevelType w:val="hybridMultilevel"/>
    <w:tmpl w:val="D1EE17FC"/>
    <w:lvl w:ilvl="0" w:tplc="995862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381C68"/>
    <w:multiLevelType w:val="multilevel"/>
    <w:tmpl w:val="0DA6041C"/>
    <w:lvl w:ilvl="0">
      <w:start w:val="1"/>
      <w:numFmt w:val="decimal"/>
      <w:lvlText w:val="%1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</w:abstractNum>
  <w:abstractNum w:abstractNumId="2" w15:restartNumberingAfterBreak="0">
    <w:nsid w:val="1C871348"/>
    <w:multiLevelType w:val="hybridMultilevel"/>
    <w:tmpl w:val="F99A4594"/>
    <w:lvl w:ilvl="0" w:tplc="60D2BC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FF793E"/>
    <w:multiLevelType w:val="hybridMultilevel"/>
    <w:tmpl w:val="6526D17A"/>
    <w:lvl w:ilvl="0" w:tplc="98743262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58C551C8"/>
    <w:multiLevelType w:val="hybridMultilevel"/>
    <w:tmpl w:val="6232A86A"/>
    <w:lvl w:ilvl="0" w:tplc="673CE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B5654"/>
    <w:multiLevelType w:val="hybridMultilevel"/>
    <w:tmpl w:val="6836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1011F"/>
    <w:multiLevelType w:val="multilevel"/>
    <w:tmpl w:val="6D085E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D476D82"/>
    <w:multiLevelType w:val="multilevel"/>
    <w:tmpl w:val="4BD0BEEC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8E9"/>
    <w:rsid w:val="0001715A"/>
    <w:rsid w:val="000325E2"/>
    <w:rsid w:val="000A1DAB"/>
    <w:rsid w:val="000C4E56"/>
    <w:rsid w:val="001250D3"/>
    <w:rsid w:val="001831A1"/>
    <w:rsid w:val="00230851"/>
    <w:rsid w:val="00237F83"/>
    <w:rsid w:val="00247B0D"/>
    <w:rsid w:val="002A3531"/>
    <w:rsid w:val="002E2522"/>
    <w:rsid w:val="002E7F8E"/>
    <w:rsid w:val="00341087"/>
    <w:rsid w:val="00377EE7"/>
    <w:rsid w:val="00386D9F"/>
    <w:rsid w:val="003C6420"/>
    <w:rsid w:val="003F16A1"/>
    <w:rsid w:val="003F74A2"/>
    <w:rsid w:val="00417398"/>
    <w:rsid w:val="0045349C"/>
    <w:rsid w:val="0047657E"/>
    <w:rsid w:val="004B23C1"/>
    <w:rsid w:val="004C1435"/>
    <w:rsid w:val="004C1A77"/>
    <w:rsid w:val="004E0D09"/>
    <w:rsid w:val="00503AD4"/>
    <w:rsid w:val="005518D7"/>
    <w:rsid w:val="005E3BF1"/>
    <w:rsid w:val="00644519"/>
    <w:rsid w:val="006B1B26"/>
    <w:rsid w:val="007273D9"/>
    <w:rsid w:val="00771463"/>
    <w:rsid w:val="007876C8"/>
    <w:rsid w:val="007D3165"/>
    <w:rsid w:val="00832B5D"/>
    <w:rsid w:val="00837958"/>
    <w:rsid w:val="008C7DF2"/>
    <w:rsid w:val="008E0745"/>
    <w:rsid w:val="009203CD"/>
    <w:rsid w:val="00974991"/>
    <w:rsid w:val="009A5F35"/>
    <w:rsid w:val="009B142C"/>
    <w:rsid w:val="009F51E9"/>
    <w:rsid w:val="00A26F31"/>
    <w:rsid w:val="00A4761F"/>
    <w:rsid w:val="00B71C5D"/>
    <w:rsid w:val="00BF2F57"/>
    <w:rsid w:val="00C02B92"/>
    <w:rsid w:val="00C3517B"/>
    <w:rsid w:val="00C550D9"/>
    <w:rsid w:val="00C91EDA"/>
    <w:rsid w:val="00D00F79"/>
    <w:rsid w:val="00D178E9"/>
    <w:rsid w:val="00D22353"/>
    <w:rsid w:val="00DA59F9"/>
    <w:rsid w:val="00E05D7B"/>
    <w:rsid w:val="00E26B73"/>
    <w:rsid w:val="00E5246B"/>
    <w:rsid w:val="00E60879"/>
    <w:rsid w:val="00E805AC"/>
    <w:rsid w:val="00E833BB"/>
    <w:rsid w:val="00EA4CEB"/>
    <w:rsid w:val="00EF1AF1"/>
    <w:rsid w:val="00F00C88"/>
    <w:rsid w:val="00F10B8E"/>
    <w:rsid w:val="00F117C3"/>
    <w:rsid w:val="00F12DDE"/>
    <w:rsid w:val="00F3669F"/>
    <w:rsid w:val="00F51BFE"/>
    <w:rsid w:val="00FA74E4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95E1"/>
  <w15:docId w15:val="{428D6B4B-41B5-4B80-9BDC-EC5F72F8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5F35"/>
  </w:style>
  <w:style w:type="paragraph" w:styleId="a5">
    <w:name w:val="footer"/>
    <w:basedOn w:val="a"/>
    <w:link w:val="a6"/>
    <w:uiPriority w:val="99"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35"/>
  </w:style>
  <w:style w:type="paragraph" w:styleId="a7">
    <w:name w:val="List Paragraph"/>
    <w:basedOn w:val="a"/>
    <w:uiPriority w:val="34"/>
    <w:qFormat/>
    <w:rsid w:val="00644519"/>
    <w:pPr>
      <w:ind w:left="720"/>
      <w:contextualSpacing/>
    </w:pPr>
  </w:style>
  <w:style w:type="character" w:styleId="a8">
    <w:name w:val="Strong"/>
    <w:basedOn w:val="a0"/>
    <w:uiPriority w:val="22"/>
    <w:qFormat/>
    <w:rsid w:val="005E3BF1"/>
    <w:rPr>
      <w:b/>
      <w:bCs/>
    </w:rPr>
  </w:style>
  <w:style w:type="table" w:styleId="a9">
    <w:name w:val="Table Grid"/>
    <w:basedOn w:val="a1"/>
    <w:uiPriority w:val="39"/>
    <w:rsid w:val="005E3BF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D65B-065B-4E3A-A58A-972CD5ED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32</Pages>
  <Words>6026</Words>
  <Characters>34349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vla-d</dc:creator>
  <cp:keywords/>
  <dc:description/>
  <cp:lastModifiedBy>user</cp:lastModifiedBy>
  <cp:revision>38</cp:revision>
  <dcterms:created xsi:type="dcterms:W3CDTF">2024-12-10T18:00:00Z</dcterms:created>
  <dcterms:modified xsi:type="dcterms:W3CDTF">2024-12-11T15:36:00Z</dcterms:modified>
</cp:coreProperties>
</file>