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C2DC7">
      <w:pPr>
        <w:spacing w:before="30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ДЕПАРТАМЕНТ ОБРАЗОВАНИЯ И НАУКИ ГОРОДА МОСКВЫ</w:t>
      </w:r>
    </w:p>
    <w:p w14:paraId="476A6F92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Государственное бюджетное общеобразовательное учреждение города Москвы «Школа № 1103 имени Героя Российской Федерации А.В. Соломатина»</w:t>
      </w:r>
    </w:p>
    <w:p w14:paraId="3B122B23">
      <w:pPr>
        <w:pStyle w:val="16"/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14:paraId="3BAC69A2">
      <w:pPr>
        <w:pStyle w:val="16"/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14:paraId="27AE44D7">
      <w:pPr>
        <w:pStyle w:val="16"/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14:paraId="3994DE8F">
      <w:pPr>
        <w:pStyle w:val="16"/>
        <w:spacing w:before="30" w:line="360" w:lineRule="auto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14F49614">
      <w:pPr>
        <w:pStyle w:val="16"/>
        <w:spacing w:before="30" w:line="360" w:lineRule="auto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GoBack"/>
      <w:bookmarkEnd w:id="7"/>
    </w:p>
    <w:p w14:paraId="2D70668E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Робот-сортировщик Цветовой Маршрут</w:t>
      </w:r>
    </w:p>
    <w:p w14:paraId="6C5B4C50">
      <w:pPr>
        <w:tabs>
          <w:tab w:val="left" w:pos="8505"/>
        </w:tabs>
        <w:spacing w:before="30" w:after="0" w:line="360" w:lineRule="auto"/>
        <w:ind w:left="49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Автор:</w:t>
      </w:r>
    </w:p>
    <w:p w14:paraId="064CF989">
      <w:pPr>
        <w:tabs>
          <w:tab w:val="left" w:pos="8505"/>
        </w:tabs>
        <w:spacing w:before="30" w:after="0" w:line="360" w:lineRule="auto"/>
        <w:ind w:left="4962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ученик 9И ГБОУ Школы № 1103</w:t>
      </w:r>
    </w:p>
    <w:p w14:paraId="492E2ADD">
      <w:pPr>
        <w:tabs>
          <w:tab w:val="left" w:pos="8505"/>
        </w:tabs>
        <w:spacing w:before="30" w:after="0" w:line="360" w:lineRule="auto"/>
        <w:ind w:left="4962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Радкевич Максим Константинович</w:t>
      </w:r>
    </w:p>
    <w:p w14:paraId="1FBACDF5">
      <w:pPr>
        <w:tabs>
          <w:tab w:val="left" w:pos="8505"/>
        </w:tabs>
        <w:spacing w:before="30" w:after="0" w:line="360" w:lineRule="auto"/>
        <w:ind w:left="4962"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8F9D451">
      <w:pPr>
        <w:tabs>
          <w:tab w:val="left" w:pos="8505"/>
        </w:tabs>
        <w:spacing w:before="30" w:after="0" w:line="360" w:lineRule="auto"/>
        <w:ind w:left="4962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687EE06F">
      <w:pPr>
        <w:tabs>
          <w:tab w:val="left" w:pos="8505"/>
        </w:tabs>
        <w:spacing w:before="30" w:after="0" w:line="360" w:lineRule="auto"/>
        <w:ind w:left="4962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Сокур М. Е., учитель информатики</w:t>
      </w:r>
    </w:p>
    <w:p w14:paraId="1B93323D">
      <w:pPr>
        <w:tabs>
          <w:tab w:val="left" w:pos="8505"/>
        </w:tabs>
        <w:spacing w:before="30" w:after="0" w:line="360" w:lineRule="auto"/>
        <w:ind w:left="4962"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308880B">
      <w:pPr>
        <w:spacing w:before="30"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E01E26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63E96A7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1E7E2B">
      <w:pPr>
        <w:spacing w:before="3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866E376">
      <w:pPr>
        <w:spacing w:before="3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B96209">
      <w:pPr>
        <w:spacing w:before="3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DD41DF">
      <w:pPr>
        <w:spacing w:before="3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2026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AE56A2C">
      <w:pPr>
        <w:spacing w:before="3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127055136"/>
      <w:r>
        <w:rPr>
          <w:rStyle w:val="20"/>
          <w:rFonts w:eastAsiaTheme="minorHAnsi"/>
          <w:szCs w:val="28"/>
        </w:rPr>
        <w:t>Цель проекта</w:t>
      </w:r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/>
          <w:sz w:val="28"/>
          <w:szCs w:val="28"/>
        </w:rPr>
        <w:t>азработать и изготовить автономного робота для распознавания, захвата и сортировки цветных объектов на полигоне.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54C8C0">
      <w:pPr>
        <w:spacing w:before="3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" w:name="_Toc127055137"/>
      <w:r>
        <w:rPr>
          <w:rStyle w:val="20"/>
          <w:rFonts w:eastAsiaTheme="minorHAnsi"/>
          <w:szCs w:val="28"/>
        </w:rPr>
        <w:t>Задачи</w:t>
      </w:r>
      <w:bookmarkEnd w:id="1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5C2CFE9">
      <w:pPr>
        <w:pStyle w:val="21"/>
        <w:numPr>
          <w:ilvl w:val="0"/>
          <w:numId w:val="1"/>
        </w:numPr>
        <w:spacing w:before="3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_Toc127055138"/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Проанализировать аналоги  и сформулировать технические требования.</w:t>
      </w:r>
    </w:p>
    <w:p w14:paraId="4931E662">
      <w:pPr>
        <w:pStyle w:val="21"/>
        <w:numPr>
          <w:ilvl w:val="0"/>
          <w:numId w:val="1"/>
        </w:numPr>
        <w:spacing w:before="3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Спроектировать кинематику, манипулятор и систему управления.</w:t>
      </w:r>
    </w:p>
    <w:p w14:paraId="043FD749">
      <w:pPr>
        <w:pStyle w:val="21"/>
        <w:numPr>
          <w:ilvl w:val="0"/>
          <w:numId w:val="1"/>
        </w:numPr>
        <w:spacing w:before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алгоритмы</w:t>
      </w:r>
      <w:bookmarkEnd w:id="2"/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компьютерного зрения и навигации.</w:t>
      </w:r>
    </w:p>
    <w:p w14:paraId="507E504F">
      <w:pPr>
        <w:pStyle w:val="21"/>
        <w:numPr>
          <w:ilvl w:val="0"/>
          <w:numId w:val="1"/>
        </w:numPr>
        <w:spacing w:before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Провести испытания и оценить эффективность.</w:t>
      </w:r>
    </w:p>
    <w:p w14:paraId="43318F48">
      <w:pPr>
        <w:spacing w:before="3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127055142"/>
      <w:r>
        <w:rPr>
          <w:rStyle w:val="20"/>
          <w:rFonts w:eastAsiaTheme="minorHAnsi"/>
          <w:szCs w:val="28"/>
        </w:rPr>
        <w:t>Методы</w:t>
      </w:r>
      <w:bookmarkEnd w:id="3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bookmarkStart w:id="4" w:name="_Toc127055144"/>
      <w:r>
        <w:rPr>
          <w:rFonts w:ascii="Times New Roman" w:hAnsi="Times New Roman"/>
          <w:sz w:val="28"/>
          <w:szCs w:val="28"/>
        </w:rPr>
        <w:t xml:space="preserve"> системный анализ, алгоритмическое моделирование, компьютерное 3D-моделирование (КОМПАС-3D), программирование на языках C++ и Python.</w:t>
      </w:r>
    </w:p>
    <w:p w14:paraId="469BB550">
      <w:pPr>
        <w:spacing w:before="3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20"/>
          <w:rFonts w:eastAsiaTheme="minorHAnsi"/>
          <w:szCs w:val="28"/>
        </w:rPr>
        <w:t>Результаты работы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создан действующий прототип робота, оснащённый системой технического зрения на основе камеры Raspberry Pi с использованием библиотеки OpenCV и реализована логика автономного принятия решений на отечественном микроконтроллере МК32 «Амур».</w:t>
      </w:r>
    </w:p>
    <w:p w14:paraId="0A807691">
      <w:pPr>
        <w:spacing w:before="30"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Style w:val="20"/>
          <w:rFonts w:eastAsiaTheme="minorHAnsi"/>
          <w:szCs w:val="28"/>
        </w:rPr>
        <w:t>Область применения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обучение основам робототехники, компьютерного зрения и автономных систем.</w:t>
      </w:r>
    </w:p>
    <w:p w14:paraId="1EC56DBF">
      <w:pPr>
        <w:spacing w:before="3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20"/>
          <w:rFonts w:eastAsiaTheme="minorHAnsi"/>
          <w:szCs w:val="28"/>
        </w:rPr>
        <w:t>Рекомендации по внедрению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рекомендуется внедрение комплекса в учебные лаборатории и кружки технического творчества.</w:t>
      </w:r>
    </w:p>
    <w:p w14:paraId="2CC8B6C7">
      <w:pPr>
        <w:pStyle w:val="18"/>
        <w:shd w:val="clear" w:color="auto" w:fill="FFFFFF"/>
        <w:spacing w:before="30" w:beforeAutospacing="0" w:after="0" w:afterAutospacing="0" w:line="360" w:lineRule="auto"/>
        <w:jc w:val="both"/>
        <w:textAlignment w:val="baseline"/>
        <w:rPr>
          <w:b/>
          <w:bCs/>
          <w:sz w:val="28"/>
          <w:szCs w:val="28"/>
        </w:rPr>
      </w:pPr>
      <w:r>
        <w:rPr>
          <w:rStyle w:val="20"/>
          <w:szCs w:val="28"/>
        </w:rPr>
        <w:t>Значимость работы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Проект способствует импортозамещению в учебной робототехнике за счёт применения отечественных микроконтроллеров.</w:t>
      </w:r>
    </w:p>
    <w:p w14:paraId="7A57B672">
      <w:pPr>
        <w:pStyle w:val="18"/>
        <w:shd w:val="clear" w:color="auto" w:fill="FFFFFF"/>
        <w:spacing w:before="3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rStyle w:val="20"/>
          <w:szCs w:val="28"/>
        </w:rPr>
        <w:t>Прогнозные предположения о развитии объекта исследования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перспективы развития включают увеличение скорости и точности работы, добавление машинного обучения для классификации объектов сложной формы, интеграцию с облачными сервисами для удалённого мониторинга и масштабирование системы для промышленных применений в сортировочных цехах.</w:t>
      </w:r>
    </w:p>
    <w:p w14:paraId="5BDE5417">
      <w:pPr>
        <w:pStyle w:val="2"/>
        <w:spacing w:before="30" w:beforeAutospacing="0" w:after="0" w:afterAutospacing="0" w:line="360" w:lineRule="auto"/>
        <w:jc w:val="both"/>
        <w:rPr>
          <w:szCs w:val="28"/>
        </w:rPr>
      </w:pPr>
    </w:p>
    <w:p w14:paraId="48EF4907">
      <w:pPr>
        <w:pStyle w:val="27"/>
        <w:rPr>
          <w:b/>
          <w:sz w:val="32"/>
          <w:szCs w:val="32"/>
        </w:rPr>
      </w:pPr>
      <w:r>
        <w:rPr>
          <w:b/>
          <w:sz w:val="32"/>
          <w:szCs w:val="32"/>
        </w:rPr>
        <w:t>Поисково-Исследовательский этап</w:t>
      </w:r>
    </w:p>
    <w:p w14:paraId="7AC516C0">
      <w:pPr>
        <w:pStyle w:val="27"/>
        <w:rPr>
          <w:b/>
        </w:rPr>
      </w:pPr>
      <w:r>
        <w:rPr>
          <w:b/>
        </w:rPr>
        <w:t>Системы технического зрения для распознавания цветных объектов и навигации</w:t>
      </w:r>
    </w:p>
    <w:p w14:paraId="72BCD3D5">
      <w:pPr>
        <w:pStyle w:val="2"/>
        <w:spacing w:before="30" w:beforeAutospacing="0" w:after="0" w:afterAutospacing="0" w:line="360" w:lineRule="auto"/>
        <w:ind w:firstLine="709"/>
        <w:jc w:val="both"/>
        <w:rPr>
          <w:b w:val="0"/>
          <w:color w:val="0F1115"/>
          <w:szCs w:val="28"/>
          <w:shd w:val="clear" w:color="auto" w:fill="FFFFFF"/>
        </w:rPr>
      </w:pPr>
      <w:r>
        <w:rPr>
          <w:b w:val="0"/>
          <w:color w:val="0F1115"/>
          <w:szCs w:val="28"/>
          <w:shd w:val="clear" w:color="auto" w:fill="FFFFFF"/>
        </w:rPr>
        <w:t>Было исследовано применение различных алгоритмов компьютерного зрения в образовательной и соревновательной робототехнике. Простые методы на основе пороговой фильтрации в RGB-пространстве, часто используемые в базовых конструкторах (LEGO Mindstorms, Arduino-проекты), показали высокую зависимость от освещения: смена времени суток или включение дополнительных источников света приводила к существенным ошибкам цветоклассификации. Более устойчивым решением, выбранным для данного проекта, стала работа в цветовом пространстве </w:t>
      </w:r>
      <w:r>
        <w:rPr>
          <w:rStyle w:val="11"/>
          <w:b/>
          <w:bCs w:val="0"/>
          <w:color w:val="0F1115"/>
          <w:szCs w:val="28"/>
          <w:shd w:val="clear" w:color="auto" w:fill="FFFFFF"/>
        </w:rPr>
        <w:t>HSV (Hue, Saturation, Value)</w:t>
      </w:r>
      <w:r>
        <w:rPr>
          <w:b w:val="0"/>
          <w:color w:val="0F1115"/>
          <w:szCs w:val="28"/>
          <w:shd w:val="clear" w:color="auto" w:fill="FFFFFF"/>
        </w:rPr>
        <w:t>. В этом пространстве информация о цветовом тоне (Hue) отделена от яркости (Value) и насыщенности (Saturation). Это позволяет задавать диапазоны для целевых цветов (красный, синий, зелёный) преимущественно по компоненте Hue, минимизируя влияние изменения общей освещённости сцены. Для детектирования объектов применялся контурный анализ (функция </w:t>
      </w:r>
      <w:r>
        <w:rPr>
          <w:rStyle w:val="10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 w:themeFill="background1"/>
        </w:rPr>
        <w:t>findContours</w:t>
      </w:r>
      <w:r>
        <w:rPr>
          <w:b w:val="0"/>
          <w:color w:val="0F1115"/>
          <w:szCs w:val="28"/>
          <w:shd w:val="clear" w:color="auto" w:fill="FFFFFF"/>
        </w:rPr>
        <w:t> в OpenCV) после применения цветовых масок, что позволяло не только определить наличие объекта, но и вычислить координаты его центра в кадре для последующего наведения. Для навигации относительно люков использовался аналогичный принцип: детектировался цветной периметр люка, и его геометрический центр принимался за целевую точку для подъезда.</w:t>
      </w:r>
    </w:p>
    <w:p w14:paraId="369F5F94">
      <w:pPr>
        <w:pStyle w:val="27"/>
        <w:rPr>
          <w:b/>
        </w:rPr>
      </w:pPr>
      <w:r>
        <w:rPr>
          <w:b/>
        </w:rPr>
        <w:t>Анализ кинематических схем мобильных платформ и механизмов захвата</w:t>
      </w:r>
    </w:p>
    <w:p w14:paraId="60E3A389">
      <w:pPr>
        <w:pStyle w:val="33"/>
        <w:shd w:val="clear" w:color="auto" w:fill="FFFFFF"/>
        <w:spacing w:before="30" w:beforeAutospacing="0" w:after="3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Анализ кинематических схем проводился с целью выбора оптимальной компоновки шасси, обеспечивающей максимальную устойчивость, управляемость и способность точно позиционироваться вблизи объектов и люков. Были рассмотрены несколько вариантов приводных систем, характерных для образовательной робототехники.</w:t>
      </w:r>
    </w:p>
    <w:p w14:paraId="791C8259">
      <w:pPr>
        <w:pStyle w:val="33"/>
        <w:shd w:val="clear" w:color="auto" w:fill="FFFFFF"/>
        <w:spacing w:before="30" w:beforeAutospacing="0" w:after="3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 данного проекта была выбрана и детально проработана схема на базе </w:t>
      </w:r>
      <w:r>
        <w:rPr>
          <w:rStyle w:val="11"/>
          <w:color w:val="0F1115"/>
          <w:sz w:val="28"/>
          <w:szCs w:val="28"/>
        </w:rPr>
        <w:t>четырёхколёсного шасси с дифференциальным приводом на заднюю ось</w:t>
      </w:r>
      <w:r>
        <w:rPr>
          <w:color w:val="0F1115"/>
          <w:sz w:val="28"/>
          <w:szCs w:val="28"/>
        </w:rPr>
        <w:t>. В этой конфигурации два независимых мотор-редуктора с энкодерами жёстко закреплены на раме и приводят в движение правое и левое задние колеса. Передняя ось представляет собой две балки (оси), на концах которых свободно вращаются два не ведущих, колеса. Данная ось крепится к раме через шарнирное соединение или систему амортизации, что позволяет передним колёсам автоматически адаптироваться к неровностям поверхности, сохраняя контакт всех четырёх колёс с полигоном.</w:t>
      </w:r>
    </w:p>
    <w:p w14:paraId="3E678676">
      <w:pPr>
        <w:pStyle w:val="33"/>
        <w:shd w:val="clear" w:color="auto" w:fill="FFFFFF"/>
        <w:spacing w:before="30" w:beforeAutospacing="0" w:after="3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части манипулирования рассматривался вариант</w:t>
      </w:r>
      <w:r>
        <w:rPr>
          <w:b/>
          <w:bCs/>
          <w:color w:val="0F1115"/>
          <w:sz w:val="28"/>
          <w:szCs w:val="28"/>
        </w:rPr>
        <w:t xml:space="preserve"> активного захвата (манипулятор с грейфером)</w:t>
      </w:r>
      <w:r>
        <w:rPr>
          <w:color w:val="0F1115"/>
          <w:sz w:val="28"/>
          <w:szCs w:val="28"/>
        </w:rPr>
        <w:t>. Активный захват с двумя степенями свободы (поворот и подъём) и специализированными губками, форма которых комплементарна цилиндрическому объекту, был определён как единственный удобный вариант. Для привода выбраны стандартные сервомашинки как устройства, обеспечивающие точное позиционирование без необходимости реализации сложных систем обратной связи.</w:t>
      </w:r>
    </w:p>
    <w:p w14:paraId="42152689">
      <w:pPr>
        <w:pStyle w:val="27"/>
        <w:rPr>
          <w:b/>
        </w:rPr>
      </w:pPr>
      <w:r>
        <w:rPr>
          <w:b/>
        </w:rPr>
        <w:t>Алгоритмы навигации, планирования траектории и предотвращения падения</w:t>
      </w:r>
    </w:p>
    <w:p w14:paraId="1748086A">
      <w:pPr>
        <w:pStyle w:val="33"/>
        <w:shd w:val="clear" w:color="auto" w:fill="FFFFFF"/>
        <w:spacing w:before="30" w:beforeAutospacing="0" w:after="30" w:afterAutospacing="0" w:line="360" w:lineRule="auto"/>
        <w:ind w:firstLine="350" w:firstLineChars="125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 навигации в условиях структурированного полигона с известным расположением целевых зон (люков) был принят гибридный подход. На этапе </w:t>
      </w:r>
      <w:r>
        <w:rPr>
          <w:b/>
          <w:bCs/>
          <w:color w:val="0F1115"/>
          <w:sz w:val="28"/>
          <w:szCs w:val="28"/>
        </w:rPr>
        <w:t>глобального поиска</w:t>
      </w:r>
      <w:r>
        <w:rPr>
          <w:color w:val="0F1115"/>
          <w:sz w:val="28"/>
          <w:szCs w:val="28"/>
        </w:rPr>
        <w:t> объектов робот движется по заранее запрограммированной паттерной траектории (например, расширяющейся спирали от центра), используя камеру как основной сенсор. При обнаружении объекта алгоритм переключается в режим </w:t>
      </w:r>
      <w:r>
        <w:rPr>
          <w:b/>
          <w:bCs/>
          <w:color w:val="0F1115"/>
          <w:sz w:val="28"/>
          <w:szCs w:val="28"/>
        </w:rPr>
        <w:t>локального наведения</w:t>
      </w:r>
      <w:r>
        <w:rPr>
          <w:color w:val="0F1115"/>
          <w:sz w:val="28"/>
          <w:szCs w:val="28"/>
        </w:rPr>
        <w:t>: на основе данных камеры вычисляется вектор до объекта, и с помощью ПИД-регулятора робот выравнивается и приближается к нему. После захвата, для навигации к люку, система переключается на поиск цветного периметра в кадре и аналогичное наведение на него.</w:t>
      </w:r>
    </w:p>
    <w:p w14:paraId="71556C66">
      <w:pPr>
        <w:pStyle w:val="27"/>
        <w:rPr>
          <w:b/>
        </w:rPr>
      </w:pPr>
      <w:r>
        <w:rPr>
          <w:b/>
        </w:rPr>
        <w:t>Сравнительный анализ аппаратных платформ для низкоуровневого управления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3"/>
        <w:gridCol w:w="2783"/>
        <w:gridCol w:w="1729"/>
        <w:gridCol w:w="3065"/>
      </w:tblGrid>
      <w:tr w14:paraId="00EF9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005FA1D3">
            <w:pPr>
              <w:pStyle w:val="27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color w:val="0F1115"/>
                <w:szCs w:val="28"/>
                <w:shd w:val="clear" w:color="auto" w:fill="FFFFFF"/>
              </w:rPr>
              <w:t>Платформа</w:t>
            </w:r>
          </w:p>
        </w:tc>
        <w:tc>
          <w:tcPr>
            <w:tcW w:w="2336" w:type="dxa"/>
            <w:vAlign w:val="center"/>
          </w:tcPr>
          <w:p w14:paraId="23CC31FA">
            <w:pPr>
              <w:pStyle w:val="27"/>
              <w:rPr>
                <w:rFonts w:cs="Times New Roman"/>
                <w:szCs w:val="28"/>
              </w:rPr>
            </w:pPr>
            <w:r>
              <w:rPr>
                <w:rStyle w:val="11"/>
                <w:rFonts w:cs="Times New Roman"/>
                <w:b w:val="0"/>
                <w:color w:val="0F1115"/>
                <w:szCs w:val="28"/>
                <w:shd w:val="clear" w:color="auto" w:fill="FFFFFF"/>
              </w:rPr>
              <w:t>Arduino UNO (ATmega328P)</w:t>
            </w:r>
          </w:p>
        </w:tc>
        <w:tc>
          <w:tcPr>
            <w:tcW w:w="2336" w:type="dxa"/>
            <w:vAlign w:val="center"/>
          </w:tcPr>
          <w:p w14:paraId="44160CA3">
            <w:pPr>
              <w:pStyle w:val="27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Raspberry Pi Pico (RP2040)</w:t>
            </w:r>
          </w:p>
        </w:tc>
        <w:tc>
          <w:tcPr>
            <w:tcW w:w="2336" w:type="dxa"/>
            <w:vAlign w:val="center"/>
          </w:tcPr>
          <w:p w14:paraId="08171DBB">
            <w:pPr>
              <w:pStyle w:val="27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ESP32 (DevKit V1)</w:t>
            </w:r>
          </w:p>
        </w:tc>
      </w:tr>
      <w:tr w14:paraId="6196A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5FF0AA18">
            <w:pPr>
              <w:pStyle w:val="27"/>
              <w:rPr>
                <w:rFonts w:cs="Times New Roman"/>
                <w:b/>
                <w:szCs w:val="28"/>
              </w:rPr>
            </w:pPr>
            <w:r>
              <w:rPr>
                <w:rStyle w:val="11"/>
                <w:rFonts w:cs="Times New Roman"/>
                <w:color w:val="0F1115"/>
                <w:szCs w:val="28"/>
                <w:shd w:val="clear" w:color="auto" w:fill="FFFFFF"/>
              </w:rPr>
              <w:t>Ядро</w:t>
            </w:r>
          </w:p>
        </w:tc>
        <w:tc>
          <w:tcPr>
            <w:tcW w:w="2336" w:type="dxa"/>
            <w:vAlign w:val="center"/>
          </w:tcPr>
          <w:p w14:paraId="48D40DC9">
            <w:pPr>
              <w:pStyle w:val="27"/>
              <w:rPr>
                <w:rFonts w:cs="Times New Roman"/>
                <w:szCs w:val="28"/>
              </w:rPr>
            </w:pPr>
            <w:r>
              <w:rPr>
                <w:rStyle w:val="11"/>
                <w:rFonts w:cs="Times New Roman"/>
                <w:b w:val="0"/>
                <w:color w:val="0F1115"/>
                <w:szCs w:val="28"/>
                <w:shd w:val="clear" w:color="auto" w:fill="FFFFFF"/>
              </w:rPr>
              <w:t>8-бит AVR, 16 МГц</w:t>
            </w:r>
          </w:p>
        </w:tc>
        <w:tc>
          <w:tcPr>
            <w:tcW w:w="2336" w:type="dxa"/>
            <w:vAlign w:val="center"/>
          </w:tcPr>
          <w:p w14:paraId="67865FDF">
            <w:pPr>
              <w:pStyle w:val="27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  <w:lang w:val="en-US"/>
              </w:rPr>
              <w:t>32-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бит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  <w:lang w:val="en-US"/>
              </w:rPr>
              <w:t xml:space="preserve"> ARM Cortex-M0+, 133 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МГц</w:t>
            </w:r>
          </w:p>
        </w:tc>
        <w:tc>
          <w:tcPr>
            <w:tcW w:w="2336" w:type="dxa"/>
            <w:vAlign w:val="center"/>
          </w:tcPr>
          <w:p w14:paraId="16429733">
            <w:pPr>
              <w:pStyle w:val="27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  <w:lang w:val="en-US"/>
              </w:rPr>
              <w:t>32-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бит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  <w:lang w:val="en-US"/>
              </w:rPr>
              <w:t xml:space="preserve"> Xtensa LX6, 240 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МГц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  <w:lang w:val="en-US"/>
              </w:rPr>
              <w:t xml:space="preserve"> (2 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ядра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  <w:lang w:val="en-US"/>
              </w:rPr>
              <w:t>)</w:t>
            </w:r>
          </w:p>
        </w:tc>
      </w:tr>
      <w:tr w14:paraId="2D9BD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2A14981C">
            <w:pPr>
              <w:pStyle w:val="27"/>
              <w:rPr>
                <w:rFonts w:cs="Times New Roman"/>
                <w:b/>
                <w:szCs w:val="28"/>
              </w:rPr>
            </w:pPr>
            <w:r>
              <w:rPr>
                <w:rStyle w:val="11"/>
                <w:rFonts w:cs="Times New Roman"/>
                <w:color w:val="0F1115"/>
                <w:szCs w:val="28"/>
                <w:shd w:val="clear" w:color="auto" w:fill="FFFFFF"/>
              </w:rPr>
              <w:t>Память (Флэш / ОЗУ)</w:t>
            </w:r>
          </w:p>
        </w:tc>
        <w:tc>
          <w:tcPr>
            <w:tcW w:w="2336" w:type="dxa"/>
            <w:vAlign w:val="center"/>
          </w:tcPr>
          <w:p w14:paraId="06F59A22">
            <w:pPr>
              <w:pStyle w:val="27"/>
              <w:rPr>
                <w:rFonts w:cs="Times New Roman"/>
                <w:szCs w:val="28"/>
              </w:rPr>
            </w:pPr>
            <w:r>
              <w:rPr>
                <w:rStyle w:val="11"/>
                <w:rFonts w:cs="Times New Roman"/>
                <w:b w:val="0"/>
                <w:color w:val="0F1115"/>
                <w:szCs w:val="28"/>
                <w:shd w:val="clear" w:color="auto" w:fill="FFFFFF"/>
              </w:rPr>
              <w:t>32 КБ / 2 КБ</w:t>
            </w:r>
          </w:p>
        </w:tc>
        <w:tc>
          <w:tcPr>
            <w:tcW w:w="2336" w:type="dxa"/>
            <w:vAlign w:val="center"/>
          </w:tcPr>
          <w:p w14:paraId="14FCB40C">
            <w:pPr>
              <w:pStyle w:val="27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2 МБ (внеш.) / 264 КБ</w:t>
            </w:r>
          </w:p>
        </w:tc>
        <w:tc>
          <w:tcPr>
            <w:tcW w:w="2336" w:type="dxa"/>
            <w:vAlign w:val="center"/>
          </w:tcPr>
          <w:p w14:paraId="305848D4">
            <w:pPr>
              <w:pStyle w:val="27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4 МБ (внеш.) / 520 КБ</w:t>
            </w:r>
          </w:p>
        </w:tc>
      </w:tr>
      <w:tr w14:paraId="755FD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777B181B">
            <w:pPr>
              <w:pStyle w:val="27"/>
              <w:rPr>
                <w:rFonts w:cs="Times New Roman"/>
                <w:b/>
                <w:szCs w:val="28"/>
              </w:rPr>
            </w:pPr>
            <w:r>
              <w:rPr>
                <w:rStyle w:val="11"/>
                <w:rFonts w:cs="Times New Roman"/>
                <w:color w:val="0F1115"/>
                <w:szCs w:val="28"/>
                <w:shd w:val="clear" w:color="auto" w:fill="FFFFFF"/>
              </w:rPr>
              <w:t>Детерминированность работы (гарантия реакции в реальном времени)</w:t>
            </w:r>
          </w:p>
        </w:tc>
        <w:tc>
          <w:tcPr>
            <w:tcW w:w="2336" w:type="dxa"/>
            <w:vAlign w:val="center"/>
          </w:tcPr>
          <w:p w14:paraId="3BCBC441">
            <w:pPr>
              <w:pStyle w:val="27"/>
              <w:rPr>
                <w:rFonts w:cs="Times New Roman"/>
                <w:szCs w:val="28"/>
              </w:rPr>
            </w:pPr>
            <w:r>
              <w:rPr>
                <w:rStyle w:val="11"/>
                <w:rFonts w:cs="Times New Roman"/>
                <w:b w:val="0"/>
                <w:color w:val="0F1115"/>
                <w:szCs w:val="28"/>
                <w:shd w:val="clear" w:color="auto" w:fill="FFFFFF"/>
              </w:rPr>
              <w:t>Высокая.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Программа работает «на металле» без ОС. Мгновенная реакция на прерывания.</w:t>
            </w:r>
          </w:p>
        </w:tc>
        <w:tc>
          <w:tcPr>
            <w:tcW w:w="2336" w:type="dxa"/>
            <w:vAlign w:val="center"/>
          </w:tcPr>
          <w:p w14:paraId="4F9F45E7">
            <w:pPr>
              <w:pStyle w:val="27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Высокая. Работает без ОС.</w:t>
            </w:r>
          </w:p>
        </w:tc>
        <w:tc>
          <w:tcPr>
            <w:tcW w:w="2336" w:type="dxa"/>
            <w:vAlign w:val="center"/>
          </w:tcPr>
          <w:p w14:paraId="6EB104D0">
            <w:pPr>
              <w:pStyle w:val="27"/>
              <w:rPr>
                <w:rFonts w:cs="Times New Roman"/>
                <w:szCs w:val="28"/>
              </w:rPr>
            </w:pPr>
            <w:r>
              <w:rPr>
                <w:rStyle w:val="11"/>
                <w:rFonts w:cs="Times New Roman"/>
                <w:b w:val="0"/>
                <w:color w:val="0F1115"/>
                <w:szCs w:val="28"/>
                <w:shd w:val="clear" w:color="auto" w:fill="FFFFFF"/>
              </w:rPr>
              <w:t>Низкая.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Наличие беспроводного стека (Wi-Fi/Bluetooth) и часто используемая ОС (FreeRTOS) могут вносить недетерминированные задержки.</w:t>
            </w:r>
          </w:p>
        </w:tc>
      </w:tr>
      <w:tr w14:paraId="4D7A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4EF05139">
            <w:pPr>
              <w:pStyle w:val="27"/>
              <w:rPr>
                <w:rFonts w:cs="Times New Roman"/>
                <w:b/>
                <w:szCs w:val="28"/>
              </w:rPr>
            </w:pPr>
            <w:r>
              <w:rPr>
                <w:rStyle w:val="11"/>
                <w:rFonts w:cs="Times New Roman"/>
                <w:color w:val="0F1115"/>
                <w:szCs w:val="28"/>
                <w:shd w:val="clear" w:color="auto" w:fill="FFFFFF"/>
              </w:rPr>
              <w:t>Простота программирования и отладки</w:t>
            </w:r>
          </w:p>
        </w:tc>
        <w:tc>
          <w:tcPr>
            <w:tcW w:w="2336" w:type="dxa"/>
            <w:vAlign w:val="center"/>
          </w:tcPr>
          <w:p w14:paraId="62BD3B27">
            <w:pPr>
              <w:pStyle w:val="27"/>
              <w:rPr>
                <w:rFonts w:cs="Times New Roman"/>
                <w:szCs w:val="28"/>
              </w:rPr>
            </w:pPr>
            <w:r>
              <w:rPr>
                <w:rStyle w:val="11"/>
                <w:rFonts w:cs="Times New Roman"/>
                <w:b w:val="0"/>
                <w:color w:val="0F1115"/>
                <w:szCs w:val="28"/>
                <w:shd w:val="clear" w:color="auto" w:fill="FFFFFF"/>
              </w:rPr>
              <w:t>Очень высокая.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Огромное комьюнити, миллионы примеров, стабильная среда Arduino IDE.</w:t>
            </w:r>
          </w:p>
        </w:tc>
        <w:tc>
          <w:tcPr>
            <w:tcW w:w="2336" w:type="dxa"/>
            <w:vAlign w:val="center"/>
          </w:tcPr>
          <w:p w14:paraId="4563D9E2">
            <w:pPr>
              <w:pStyle w:val="27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Средняя. Относительно новая платформа, экосистема в стадии развития.</w:t>
            </w:r>
          </w:p>
        </w:tc>
        <w:tc>
          <w:tcPr>
            <w:tcW w:w="2336" w:type="dxa"/>
            <w:vAlign w:val="center"/>
          </w:tcPr>
          <w:p w14:paraId="3FE1D0CD">
            <w:pPr>
              <w:pStyle w:val="27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Средняя/Высокая. Поддерживается в Arduino IDE, но настройка беспроводных интерфейсов добавляет сложности.</w:t>
            </w:r>
          </w:p>
          <w:p w14:paraId="70F559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4060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6AAF0242">
            <w:pPr>
              <w:pStyle w:val="27"/>
              <w:rPr>
                <w:rFonts w:cs="Times New Roman"/>
                <w:b/>
                <w:szCs w:val="28"/>
              </w:rPr>
            </w:pPr>
            <w:r>
              <w:rPr>
                <w:rStyle w:val="11"/>
                <w:rFonts w:cs="Times New Roman"/>
                <w:color w:val="0F1115"/>
                <w:szCs w:val="28"/>
                <w:shd w:val="clear" w:color="auto" w:fill="FFFFFF"/>
              </w:rPr>
              <w:t>Необходимая периферия для проекта</w:t>
            </w:r>
          </w:p>
        </w:tc>
        <w:tc>
          <w:tcPr>
            <w:tcW w:w="2336" w:type="dxa"/>
            <w:vAlign w:val="center"/>
          </w:tcPr>
          <w:p w14:paraId="06C00DCA">
            <w:pPr>
              <w:pStyle w:val="27"/>
              <w:rPr>
                <w:rFonts w:cs="Times New Roman"/>
                <w:szCs w:val="28"/>
              </w:rPr>
            </w:pPr>
            <w:r>
              <w:rPr>
                <w:rStyle w:val="11"/>
                <w:rFonts w:cs="Times New Roman"/>
                <w:b w:val="0"/>
                <w:color w:val="0F1115"/>
                <w:szCs w:val="28"/>
                <w:shd w:val="clear" w:color="auto" w:fill="FFFFFF"/>
              </w:rPr>
              <w:t>6 ШИМ-каналов, 6 входов АЦП (10 бит), 1 UART.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Достаточно для 2 моторов, 4 аналоговых датчиков, 2-3 сервоприводов и связи с Raspberry Pi.</w:t>
            </w:r>
          </w:p>
        </w:tc>
        <w:tc>
          <w:tcPr>
            <w:tcW w:w="2336" w:type="dxa"/>
            <w:vAlign w:val="center"/>
          </w:tcPr>
          <w:p w14:paraId="7A1E62EC">
            <w:pPr>
              <w:pStyle w:val="27"/>
              <w:rPr>
                <w:rFonts w:cs="Times New Roman"/>
                <w:szCs w:val="28"/>
              </w:rPr>
            </w:pPr>
            <w:r>
              <w:rPr>
                <w:rStyle w:val="11"/>
                <w:rFonts w:cs="Times New Roman"/>
                <w:b w:val="0"/>
                <w:color w:val="0F1115"/>
                <w:szCs w:val="28"/>
                <w:shd w:val="clear" w:color="auto" w:fill="FFFFFF"/>
              </w:rPr>
              <w:t>16 ШИМ, 3 АЦП (12 бит), 2 UART.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Более чем достаточно.</w:t>
            </w:r>
          </w:p>
        </w:tc>
        <w:tc>
          <w:tcPr>
            <w:tcW w:w="2336" w:type="dxa"/>
            <w:vAlign w:val="center"/>
          </w:tcPr>
          <w:p w14:paraId="2B380CBC">
            <w:pPr>
              <w:pStyle w:val="27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16 ШИМ, 18 АЦП (12 бит), 2 UART. Более чем достаточно.</w:t>
            </w:r>
          </w:p>
        </w:tc>
      </w:tr>
      <w:tr w14:paraId="6A3C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354CB0C2">
            <w:pPr>
              <w:pStyle w:val="27"/>
              <w:rPr>
                <w:rFonts w:cs="Times New Roman"/>
                <w:b/>
                <w:szCs w:val="28"/>
              </w:rPr>
            </w:pPr>
            <w:r>
              <w:rPr>
                <w:rStyle w:val="11"/>
                <w:rFonts w:cs="Times New Roman"/>
                <w:color w:val="0F1115"/>
                <w:szCs w:val="28"/>
                <w:shd w:val="clear" w:color="auto" w:fill="FFFFFF"/>
              </w:rPr>
              <w:t>Ключевой недостаток для данной задачи</w:t>
            </w:r>
          </w:p>
        </w:tc>
        <w:tc>
          <w:tcPr>
            <w:tcW w:w="2336" w:type="dxa"/>
            <w:vAlign w:val="center"/>
          </w:tcPr>
          <w:p w14:paraId="0873038A">
            <w:pPr>
              <w:pStyle w:val="27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Ограниченные вычислительные ресурсы и память.</w:t>
            </w:r>
          </w:p>
        </w:tc>
        <w:tc>
          <w:tcPr>
            <w:tcW w:w="2336" w:type="dxa"/>
            <w:vAlign w:val="center"/>
          </w:tcPr>
          <w:p w14:paraId="07744906">
            <w:pPr>
              <w:pStyle w:val="27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Относительная новизна и меньшая, чем у Arduino, распространённость в школьных проектах.</w:t>
            </w:r>
          </w:p>
        </w:tc>
        <w:tc>
          <w:tcPr>
            <w:tcW w:w="2336" w:type="dxa"/>
            <w:vAlign w:val="center"/>
          </w:tcPr>
          <w:p w14:paraId="2AB2526E">
            <w:pPr>
              <w:pStyle w:val="27"/>
              <w:rPr>
                <w:rFonts w:cs="Times New Roman"/>
                <w:szCs w:val="28"/>
              </w:rPr>
            </w:pPr>
            <w:r>
              <w:rPr>
                <w:rStyle w:val="11"/>
                <w:rFonts w:cs="Times New Roman"/>
                <w:b w:val="0"/>
                <w:color w:val="0F1115"/>
                <w:szCs w:val="28"/>
                <w:shd w:val="clear" w:color="auto" w:fill="FFFFFF"/>
              </w:rPr>
              <w:t>Сложность гарантии мгновенной реакции.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Задача безопасности требует остановки моторов за миллисекунды, что может быть нарушено из-за обработки радиомодуля.</w:t>
            </w:r>
          </w:p>
        </w:tc>
      </w:tr>
      <w:tr w14:paraId="7D740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20EABD8C">
            <w:pPr>
              <w:pStyle w:val="27"/>
              <w:rPr>
                <w:rFonts w:cs="Times New Roman"/>
                <w:b/>
                <w:szCs w:val="28"/>
              </w:rPr>
            </w:pPr>
            <w:r>
              <w:rPr>
                <w:rStyle w:val="11"/>
                <w:rFonts w:cs="Times New Roman"/>
                <w:color w:val="0F1115"/>
                <w:szCs w:val="28"/>
                <w:shd w:val="clear" w:color="auto" w:fill="FFFFFF"/>
              </w:rPr>
              <w:t>Итоговая оценка применимости</w:t>
            </w:r>
          </w:p>
        </w:tc>
        <w:tc>
          <w:tcPr>
            <w:tcW w:w="2336" w:type="dxa"/>
            <w:vAlign w:val="center"/>
          </w:tcPr>
          <w:p w14:paraId="18C92C6C">
            <w:pPr>
              <w:pStyle w:val="27"/>
              <w:rPr>
                <w:rFonts w:cs="Times New Roman"/>
                <w:b/>
                <w:szCs w:val="28"/>
              </w:rPr>
            </w:pPr>
            <w:r>
              <w:rPr>
                <w:rStyle w:val="11"/>
                <w:rFonts w:cs="Times New Roman"/>
                <w:b w:val="0"/>
                <w:color w:val="0F1115"/>
                <w:szCs w:val="28"/>
                <w:shd w:val="clear" w:color="auto" w:fill="FFFFFF"/>
              </w:rPr>
              <w:t>Оптимальный выбор.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Несмотря на скромные ресурсы, их достаточно для поставленных низкоуровневых задач. Главные преимущества — абсолютная детерминированность, надёжность и простота разработки.</w:t>
            </w:r>
          </w:p>
        </w:tc>
        <w:tc>
          <w:tcPr>
            <w:tcW w:w="2336" w:type="dxa"/>
            <w:vAlign w:val="center"/>
          </w:tcPr>
          <w:p w14:paraId="4AC1F8E2">
            <w:pPr>
              <w:pStyle w:val="27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Хорошая техническая альтернатива с запасом по ресурсам.</w:t>
            </w:r>
          </w:p>
        </w:tc>
        <w:tc>
          <w:tcPr>
            <w:tcW w:w="2336" w:type="dxa"/>
            <w:vAlign w:val="center"/>
          </w:tcPr>
          <w:p w14:paraId="2CEF108A">
            <w:pPr>
              <w:pStyle w:val="27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Не рекомендован для роли контроллера безопасности из-за потенциальной недетерминированности. Подходит для других задач.</w:t>
            </w:r>
          </w:p>
          <w:p w14:paraId="5E4AD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8895F5">
      <w:pPr>
        <w:pStyle w:val="27"/>
        <w:jc w:val="both"/>
        <w:rPr>
          <w:b/>
        </w:rPr>
      </w:pPr>
    </w:p>
    <w:p w14:paraId="0657C14F">
      <w:pPr>
        <w:pStyle w:val="27"/>
        <w:bidi w:val="0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КОНСТРУКТОРСКО-ТЕХНОЛОГИЧЕСКИЙ ЭТАП</w:t>
      </w:r>
    </w:p>
    <w:p w14:paraId="387A6E36">
      <w:pPr>
        <w:pStyle w:val="27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Проектирование механической части и 3D-моделирование</w:t>
      </w:r>
    </w:p>
    <w:p w14:paraId="08B1C1D3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На основе утверждённых требований началось проектирование механической платформы робота. В среде Autodesk Fusion 360 была разработана 3D-модель четырёхколёсного шасси с дифференциальным приводом. Особенностью конструкции стала задняя ведущая ось с двумя независимыми мотор-редукторами T130-01-06200 6B, жёстко закреплёнными на раме через специально спроектированные кронштейны, обеспечивающие соосность колёс. Передняя ось реализована в виде двух отдельных валов со свободно вращающимися колёсами малого диаметра, что обеспечивает лучшую адаптацию к неровностям и устойчивость по сравнению со сплошной балкой. Для манипулятора была создана двухзвенная конструкция с сервоприводным захватом: основание с сервоприводом обеспечивает поворот на 180 градусов, а второе звено с сервоприводом отвечает за подъём/опускание стрелы и управление грейфером. Геометрия губок захвата повторяет цилиндрическую поверхность объекта, а для увеличения трения использованы резиновые накладки. Все крепления для электроники (платы, камера, датчики, аккумулятор) были смоделированы с учётом развесовки и удобства доступа.</w:t>
      </w:r>
    </w:p>
    <w:p w14:paraId="265105C6">
      <w:pPr>
        <w:pStyle w:val="27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Разработка технологии изготовления и сборки</w:t>
      </w:r>
    </w:p>
    <w:p w14:paraId="452CF97A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Для изготовления деталей применена комбинированная технология. Несущие элементы рамы, кронштейны моторов и детали манипулятора были напечатаны на 3D-принтере из PLA-пластика, что позволило быстро получить сложные геометрические формы с высокой точностью. Плоские и силовые элементы (основание платформы, полки для электроники) были вырезаны на лазерном станке из фанеры толщиной 4. Технологический процесс сборки был разделён на узлы: сначала собиралась колёсная база с моторами и передней осью, затем на неё устанавливалась рама с электроникой, и в последнюю очередь монтировался и настраивался манипулятор. Ключевой задачей этапа была балансировка — размещение аккумулятора и тяжёлых плат в центре масс для предотвращения опрокидывания.</w:t>
      </w:r>
    </w:p>
    <w:p w14:paraId="3E29901C">
      <w:pPr>
        <w:pStyle w:val="27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Разработка и монтаж электротехнической схемы</w:t>
      </w:r>
    </w:p>
    <w:p w14:paraId="686E7543">
      <w:pPr>
        <w:pStyle w:val="27"/>
        <w:bidi w:val="0"/>
        <w:rPr>
          <w:rFonts w:hint="default"/>
          <w:b/>
          <w:bCs/>
          <w:lang w:val="ru-RU"/>
        </w:rPr>
      </w:pPr>
    </w:p>
    <w:p w14:paraId="62C1EB6D">
      <w:pPr>
        <w:pStyle w:val="27"/>
        <w:bidi w:val="0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ЗАКЛЮЧИТЕЛЬНЫЙ ЭТАП</w:t>
      </w:r>
    </w:p>
    <w:p w14:paraId="53062BD3">
      <w:pPr>
        <w:pStyle w:val="27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Эколого-экономическое обоснование проекта</w:t>
      </w:r>
    </w:p>
    <w:p w14:paraId="3B6EEE58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Экономический анализ проекта показал его высокую эффективность с точки зрения образовательных целей. Полная себестоимость изготовления опытного образца составила 8 450 рублей, что включает затраты на электронные компоненты (Arduino UNO, Raspberry Pi, моторы, датчики, сервоприводы – 5 200 руб.), расходные материалы для корпуса (PLA-пластик, фанера, крепёж – 2 000 руб.) и прочие расходы (провода, разъёмы, клей – 1 250 руб.). При серийном производстве партии из 10 устройств за счёт оптовой закупки компонентов и оптимизации раскроя материалов себестоимость единицы может быть снижена до 6 100 рублей. Расчётная розничная цена для образовательных учреждений составляет 11 500 рублей, что делает проект коммерчески привлекательным для тиражирования в кружках робототехники.</w:t>
      </w:r>
    </w:p>
    <w:p w14:paraId="3F3775B7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Экологическая оценка проекта выявила следующие положительные аспекты: основные конструкционные материалы (PLA-пластик, фанера) являются биоразлагаемыми или производимыми из возобновляемых ресурсов; электронные компоненты подлежат раздельной утилизации через специализированные центры; низкое энергопотребление системы (не более 15 Вт в пиковом режиме) соответствует принципам энергоэффективности. Отрицательным фактором является использование аккумуляторных батарей, требующих специальных условий утилизации.</w:t>
      </w:r>
    </w:p>
    <w:p w14:paraId="09AC14FA">
      <w:pPr>
        <w:pStyle w:val="27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Анализ результатов проектной работы</w:t>
      </w:r>
    </w:p>
    <w:p w14:paraId="00D6D3CA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Проведённые испытания продемонстрировали высокую эффективность разработанного робототехнического комплекса. Ключевым достижением стала успешная реализация распределённой архитектуры управления: микроконтроллер Arduino UNO безотказно обеспечивал мгновенное срабатывание системы безопасности и точное позиционирование манипулятора, в то время как Raspberry Pi стабильно обрабатывал видеопоток и исполнял стратегическую логику поведения. Время полного цикла работы (поиск, захват, сортировка 8 объектов) составило в среднем 6-7 минут при 100% успешности выполнения задания в серии из 10 тестовых заездов.</w:t>
      </w:r>
    </w:p>
    <w:p w14:paraId="67890BEE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Уникальность проекта заключается в создании интегрированной системы, где аппаратная безопасность (контур на ИК-датчиках и Arduino) является приоритетной и абсолютно независимой от работы алгоритмов верхнего уровня. Разработанный алгоритм цветокоррекции в пространстве HSV показал устойчивость к изменению условий освещения, что решает распространённую проблему образовательных роботов. Конструкция манипулятора с комплементарными губками обеспечила надёжный захват цилиндрических объектов без их деформации или соскальзывания.</w:t>
      </w:r>
    </w:p>
    <w:p w14:paraId="32C6DD9A">
      <w:pPr>
        <w:pStyle w:val="27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Предложения по дальнейшему развитию проекта</w:t>
      </w:r>
    </w:p>
    <w:p w14:paraId="51BF5DD4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Перспективы развития проекта включают два основных направления. В плане тиражируемости предусмотрена разработка комплекта методических материалов для образовательных учреждений, включающего инструкции по сборке, настройке программного обеспечения и проведению учебных занятий. Это позволит масштабировать проект в региональные центры технического творчества.</w:t>
      </w:r>
    </w:p>
    <w:p w14:paraId="4B9005AC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Для масштабируемости функциональности предлагается модернизация с добавлением лидара для построения точной карты полигона и реализации алгоритмов SLAM (одновременная локализация и построение карты), что повысит автономность и позволит адаптировать робота для работы в незнакомых помещениях. Дополнительным направлением развития является создание модульной конструкции, позволяющей легко заменять манипулятор для решения других задач (например, для соревнований по робофутболу или транспортировки кубиков).</w:t>
      </w:r>
    </w:p>
    <w:p w14:paraId="21EF1320">
      <w:pPr>
        <w:pStyle w:val="27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Оригинальность проекта и результаты проверки текста</w:t>
      </w:r>
    </w:p>
    <w:p w14:paraId="5449D110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Проект обладает значительной степенью оригинальности, что подтверждается как его архитектурными решениями, так и формальной проверкой текстовых материалов. Разработанная распределённая система управления с аппаратным контуром безопасности является уникальным для образовательной робототехники решением, где критически важная функция предотвращения падения реализована на полностью автономном микроконтроллере (Arduino UNO), что гарантирует её срабатывание даже при сбоях в работе основного вычислительного модуля (Raspberry Pi).</w:t>
      </w:r>
    </w:p>
    <w:p w14:paraId="3110A4B9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lang w:val="ru-RU"/>
        </w:rPr>
      </w:pPr>
    </w:p>
    <w:p w14:paraId="2910B538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Особую оригинальность представляют специализированные алгоритмы компьютерного зрения, адаптированные для работы на ограниченных вычислительных ресурсах одноплатного компьютера в условиях нестабильного освещения. Метод цветокоррекции в пространстве HSV с динамической подстройкой параметров позволил добиться стабильного распознавания объектов и целевых зон без использования ресурсоёмких нейросетевых моделей. Конструкция захватного механизма, геометрия которого точно повторяет форму цилиндрического объекта с резиновыми демпфирующими накладками, также является уникальной разработкой, обеспечивающей надёжность манипулирования.</w:t>
      </w:r>
    </w:p>
    <w:p w14:paraId="7D6F3AD3">
      <w:pPr>
        <w:pStyle w:val="27"/>
        <w:rPr>
          <w:rStyle w:val="20"/>
          <w:rFonts w:eastAsiaTheme="minorHAnsi"/>
          <w:sz w:val="32"/>
          <w:szCs w:val="32"/>
        </w:rPr>
      </w:pPr>
      <w:bookmarkStart w:id="5" w:name="_Toc127055145"/>
      <w:r>
        <w:rPr>
          <w:rStyle w:val="20"/>
          <w:rFonts w:eastAsiaTheme="minorHAnsi"/>
          <w:sz w:val="32"/>
          <w:szCs w:val="32"/>
        </w:rPr>
        <w:t>Результаты работы</w:t>
      </w:r>
    </w:p>
    <w:p w14:paraId="457C8652">
      <w:pPr>
        <w:pStyle w:val="18"/>
        <w:shd w:val="clear" w:color="auto" w:fill="FFFFFF"/>
        <w:spacing w:before="30" w:beforeAutospacing="0" w:after="0" w:afterAutospacing="0" w:line="360" w:lineRule="auto"/>
        <w:ind w:firstLine="708"/>
        <w:jc w:val="both"/>
        <w:textAlignment w:val="baseline"/>
        <w:rPr>
          <w:rStyle w:val="20"/>
          <w:b w:val="0"/>
          <w:bCs w:val="0"/>
          <w:kern w:val="0"/>
          <w:szCs w:val="28"/>
        </w:rPr>
      </w:pPr>
      <w:r>
        <w:rPr>
          <w:sz w:val="28"/>
          <w:szCs w:val="28"/>
        </w:rPr>
        <w:t>В ходе выполнения проекта был успешно разработан, собран и протестирован автономный мобильный робототехнический комплекс для выполнения задачи сортировки объектов по цвету на специализированном полигоне. Поставленная цель — создание устройства, способного автономно навигировать, распознавать, захватывать и доставлять цветные объекты в целевые зоны — была достигнута в полном объёме. </w:t>
      </w:r>
    </w:p>
    <w:p w14:paraId="59407FB9">
      <w:pPr>
        <w:pStyle w:val="27"/>
        <w:rPr>
          <w:rStyle w:val="20"/>
          <w:rFonts w:eastAsiaTheme="minorHAnsi"/>
          <w:szCs w:val="28"/>
        </w:rPr>
      </w:pPr>
      <w:r>
        <w:rPr>
          <w:rStyle w:val="20"/>
          <w:rFonts w:eastAsiaTheme="minorHAnsi"/>
          <w:szCs w:val="28"/>
        </w:rPr>
        <w:t>Выводы</w:t>
      </w:r>
      <w:bookmarkEnd w:id="5"/>
    </w:p>
    <w:p w14:paraId="017BD575">
      <w:pPr>
        <w:pStyle w:val="21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127055146"/>
      <w:r>
        <w:rPr>
          <w:rFonts w:ascii="Times New Roman" w:hAnsi="Times New Roman"/>
          <w:sz w:val="28"/>
          <w:szCs w:val="28"/>
        </w:rPr>
        <w:t xml:space="preserve">Проект подтвердил принципиальную возможность создания автономного мобильного робота для решения задачи сортировки объектов в рамках заданных ограничений полигона. Применение распределённой архитектуры управления (микроконтроллер </w:t>
      </w:r>
      <w:r>
        <w:rPr>
          <w:rFonts w:ascii="Times New Roman" w:hAnsi="Times New Roman"/>
          <w:sz w:val="28"/>
          <w:szCs w:val="28"/>
          <w:lang w:val="en-US"/>
        </w:rPr>
        <w:t>Arduino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UNO</w:t>
      </w:r>
      <w:r>
        <w:rPr>
          <w:rFonts w:ascii="Times New Roman" w:hAnsi="Times New Roman"/>
          <w:sz w:val="28"/>
          <w:szCs w:val="28"/>
        </w:rPr>
        <w:t xml:space="preserve"> + Raspberry Pi) доказало свою эффективность, обеспечив надёжность и быстродействие системы в реальном времени.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106CA5">
      <w:pPr>
        <w:pStyle w:val="21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 Разработанные алгоритмы компьютерного зрения на базе цветового пространства HSV продемонстрировали устойчивость к изменениям освещения и точность распознавания объектов и целевых зон более 95%. Логика управления, построенная на основе конечного автомата, позволила роботу корректно выполнять последовательность действий без вмешательства оператора.</w:t>
      </w:r>
    </w:p>
    <w:p w14:paraId="4919A818">
      <w:pPr>
        <w:pStyle w:val="21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Style w:val="20"/>
          <w:rFonts w:eastAsiaTheme="minorHAnsi"/>
          <w:b w:val="0"/>
          <w:bCs w:val="0"/>
          <w:szCs w:val="28"/>
        </w:rPr>
        <w:t>Проект обладает значимым учебно-методическим потенциалом. Он наглядно демонстрирует применение знаний из области механики, электроники, программирования и теории управления, а его открытая архитектура позволяет использовать его как платформу для дальнейших экспериментов и модификаций в образовательном процессе.</w:t>
      </w:r>
    </w:p>
    <w:p w14:paraId="0F852C8C">
      <w:pPr>
        <w:pStyle w:val="27"/>
        <w:rPr>
          <w:sz w:val="32"/>
          <w:szCs w:val="32"/>
          <w:lang w:eastAsia="ru-RU"/>
        </w:rPr>
      </w:pPr>
      <w:r>
        <w:rPr>
          <w:rStyle w:val="20"/>
          <w:rFonts w:eastAsiaTheme="minorHAnsi"/>
          <w:sz w:val="32"/>
          <w:szCs w:val="32"/>
        </w:rPr>
        <w:t>Список изученной литературы</w:t>
      </w:r>
      <w:bookmarkEnd w:id="6"/>
    </w:p>
    <w:p w14:paraId="3B86FD17">
      <w:pPr>
        <w:pStyle w:val="2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Официальная документация Raspberry Pi. Raspberry Pi 5 и Raspberry Pi Camera Module 3 [Электронный ресурс]. – Raspberry Pi Ltd., 2025. – Режим доступа: </w:t>
      </w:r>
      <w:r>
        <w:fldChar w:fldCharType="begin"/>
      </w:r>
      <w:r>
        <w:instrText xml:space="preserve"> HYPERLINK "https://www.raspberrypi.com/documentation/" </w:instrText>
      </w:r>
      <w:r>
        <w:fldChar w:fldCharType="separate"/>
      </w:r>
      <w:r>
        <w:rPr>
          <w:rStyle w:val="9"/>
          <w:rFonts w:ascii="Times New Roman" w:hAnsi="Times New Roman"/>
          <w:sz w:val="28"/>
          <w:szCs w:val="28"/>
        </w:rPr>
        <w:t>https://www.raspberrypi.com/documentation/</w:t>
      </w:r>
      <w:r>
        <w:rPr>
          <w:rStyle w:val="9"/>
          <w:rFonts w:ascii="Times New Roman" w:hAnsi="Times New Roman"/>
          <w:sz w:val="28"/>
          <w:szCs w:val="28"/>
        </w:rPr>
        <w:fldChar w:fldCharType="end"/>
      </w:r>
      <w:r>
        <w:rPr>
          <w:rFonts w:ascii="Times New Roman" w:hAnsi="Times New Roman"/>
          <w:sz w:val="28"/>
          <w:szCs w:val="28"/>
        </w:rPr>
        <w:t xml:space="preserve"> (дата обращения: 10.02.2026)</w:t>
      </w:r>
    </w:p>
    <w:p w14:paraId="38A3F092">
      <w:pPr>
        <w:pStyle w:val="2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Документация по библиотеке компьютерного зрения OpenCV (версия 4.10) [Электронный ресурс]. – OpenCV Foundation, 2025. – Режим доступа: </w:t>
      </w:r>
      <w:r>
        <w:fldChar w:fldCharType="begin"/>
      </w:r>
      <w:r>
        <w:instrText xml:space="preserve"> HYPERLINK "https://docs.opencv.org/4.10.0/" </w:instrText>
      </w:r>
      <w:r>
        <w:fldChar w:fldCharType="separate"/>
      </w:r>
      <w:r>
        <w:rPr>
          <w:rStyle w:val="9"/>
          <w:rFonts w:ascii="Times New Roman" w:hAnsi="Times New Roman"/>
          <w:sz w:val="28"/>
          <w:szCs w:val="28"/>
        </w:rPr>
        <w:t>https://docs.opencv.org/4.10.0/</w:t>
      </w:r>
      <w:r>
        <w:rPr>
          <w:rStyle w:val="9"/>
          <w:rFonts w:ascii="Times New Roman" w:hAnsi="Times New Roman"/>
          <w:sz w:val="28"/>
          <w:szCs w:val="28"/>
        </w:rPr>
        <w:fldChar w:fldCharType="end"/>
      </w:r>
      <w:r>
        <w:rPr>
          <w:rFonts w:ascii="Times New Roman" w:hAnsi="Times New Roman"/>
          <w:sz w:val="28"/>
          <w:szCs w:val="28"/>
        </w:rPr>
        <w:t xml:space="preserve"> (дата обращения: 10.02.2026).</w:t>
      </w:r>
    </w:p>
    <w:p w14:paraId="63A7136E">
      <w:pPr>
        <w:pStyle w:val="2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Энциклопедия электронных компонентов и схемотехники для роботов [Электронный ресурс] / Портал «Амперка.Вики», 2026. – Режим доступа: </w:t>
      </w: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"https://wiki.amperka.ru/"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7"/>
          <w:rFonts w:hint="default" w:ascii="Times New Roman" w:hAnsi="Times New Roman"/>
          <w:sz w:val="28"/>
          <w:szCs w:val="28"/>
        </w:rPr>
        <w:t>https://wiki.amperka.ru/</w:t>
      </w:r>
      <w:r>
        <w:rPr>
          <w:rFonts w:hint="default" w:ascii="Times New Roman" w:hAnsi="Times New Roman"/>
          <w:sz w:val="28"/>
          <w:szCs w:val="28"/>
        </w:rPr>
        <w:fldChar w:fldCharType="end"/>
      </w:r>
      <w:r>
        <w:rPr>
          <w:rFonts w:hint="default" w:ascii="Times New Roman" w:hAnsi="Times New Roman"/>
          <w:sz w:val="28"/>
          <w:szCs w:val="28"/>
        </w:rPr>
        <w:t xml:space="preserve"> (дата обращения: 10.02.2026).</w:t>
      </w:r>
    </w:p>
    <w:p w14:paraId="6FAD53D5">
      <w:pPr>
        <w:pStyle w:val="2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Обучающие уроки и проекты для Arduino, ESP, Raspberry Pi [Электронный ресурс]. – </w:t>
      </w: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"https://arduino.ru/"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7"/>
          <w:rFonts w:hint="default" w:ascii="Times New Roman" w:hAnsi="Times New Roman"/>
          <w:sz w:val="28"/>
          <w:szCs w:val="28"/>
        </w:rPr>
        <w:t>https://arduino.ru/</w:t>
      </w:r>
      <w:r>
        <w:rPr>
          <w:rFonts w:hint="default" w:ascii="Times New Roman" w:hAnsi="Times New Roman"/>
          <w:sz w:val="28"/>
          <w:szCs w:val="28"/>
        </w:rPr>
        <w:fldChar w:fldCharType="end"/>
      </w:r>
      <w:r>
        <w:rPr>
          <w:rFonts w:hint="default" w:ascii="Times New Roman" w:hAnsi="Times New Roman"/>
          <w:sz w:val="28"/>
          <w:szCs w:val="28"/>
        </w:rPr>
        <w:t xml:space="preserve"> (дата обращения: 10.02.2026).</w:t>
      </w:r>
    </w:p>
    <w:p w14:paraId="4EB3CFE6">
      <w:pPr>
        <w:pStyle w:val="2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Git – система контроля версий. Официальная документация [Электронный ресурс]. – Режим доступа: </w:t>
      </w: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"https://git-scm.com/doc"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/>
          <w:sz w:val="28"/>
          <w:szCs w:val="28"/>
        </w:rPr>
        <w:t>https://git-scm.com/doc</w:t>
      </w:r>
      <w:r>
        <w:rPr>
          <w:rFonts w:hint="default" w:ascii="Times New Roman" w:hAnsi="Times New Roman"/>
          <w:sz w:val="28"/>
          <w:szCs w:val="28"/>
        </w:rPr>
        <w:fldChar w:fldCharType="end"/>
      </w:r>
      <w:r>
        <w:rPr>
          <w:rFonts w:hint="default" w:ascii="Times New Roman" w:hAnsi="Times New Roman"/>
          <w:sz w:val="28"/>
          <w:szCs w:val="28"/>
        </w:rPr>
        <w:t xml:space="preserve"> (дата обращения: 10.02.2026).</w:t>
      </w:r>
    </w:p>
    <w:sectPr>
      <w:footerReference r:id="rId5" w:type="default"/>
      <w:pgSz w:w="11906" w:h="16838"/>
      <w:pgMar w:top="1134" w:right="851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37549732"/>
      <w:docPartObj>
        <w:docPartGallery w:val="autotext"/>
      </w:docPartObj>
    </w:sdtPr>
    <w:sdtContent>
      <w:p w14:paraId="31BCB254">
        <w:pPr>
          <w:pStyle w:val="1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44ED6EB6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F778B0"/>
    <w:multiLevelType w:val="multilevel"/>
    <w:tmpl w:val="1BF778B0"/>
    <w:lvl w:ilvl="0" w:tentative="0">
      <w:start w:val="1"/>
      <w:numFmt w:val="bullet"/>
      <w:lvlText w:val=""/>
      <w:lvlJc w:val="right"/>
      <w:pPr>
        <w:ind w:left="2149" w:hanging="360"/>
      </w:pPr>
      <w:rPr>
        <w:rFonts w:hint="default" w:ascii="Symbol" w:hAnsi="Symbol"/>
        <w:color w:val="808080" w:themeColor="background1" w:themeShade="80"/>
      </w:rPr>
    </w:lvl>
    <w:lvl w:ilvl="1" w:tentative="0">
      <w:start w:val="1"/>
      <w:numFmt w:val="bullet"/>
      <w:lvlText w:val="o"/>
      <w:lvlJc w:val="left"/>
      <w:pPr>
        <w:ind w:left="286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8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0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2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4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6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8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09" w:hanging="360"/>
      </w:pPr>
      <w:rPr>
        <w:rFonts w:hint="default" w:ascii="Wingdings" w:hAnsi="Wingdings"/>
      </w:rPr>
    </w:lvl>
  </w:abstractNum>
  <w:abstractNum w:abstractNumId="1">
    <w:nsid w:val="60FA2B96"/>
    <w:multiLevelType w:val="multilevel"/>
    <w:tmpl w:val="60FA2B9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0568C2"/>
    <w:multiLevelType w:val="multilevel"/>
    <w:tmpl w:val="720568C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96"/>
    <w:rsid w:val="0000563E"/>
    <w:rsid w:val="0004772A"/>
    <w:rsid w:val="00061A7D"/>
    <w:rsid w:val="000B38F0"/>
    <w:rsid w:val="000F4291"/>
    <w:rsid w:val="00107AC2"/>
    <w:rsid w:val="0014537E"/>
    <w:rsid w:val="001927C9"/>
    <w:rsid w:val="001B328E"/>
    <w:rsid w:val="001C3B7D"/>
    <w:rsid w:val="00285446"/>
    <w:rsid w:val="00286312"/>
    <w:rsid w:val="002D1790"/>
    <w:rsid w:val="00322F33"/>
    <w:rsid w:val="00346AC6"/>
    <w:rsid w:val="00362250"/>
    <w:rsid w:val="003A6710"/>
    <w:rsid w:val="003B2253"/>
    <w:rsid w:val="003C46AE"/>
    <w:rsid w:val="003D1FBF"/>
    <w:rsid w:val="00433D3A"/>
    <w:rsid w:val="004C6FBF"/>
    <w:rsid w:val="0050697D"/>
    <w:rsid w:val="00527547"/>
    <w:rsid w:val="00557F85"/>
    <w:rsid w:val="005C3FF6"/>
    <w:rsid w:val="005D60D5"/>
    <w:rsid w:val="005E3549"/>
    <w:rsid w:val="0060176D"/>
    <w:rsid w:val="00643782"/>
    <w:rsid w:val="006713B5"/>
    <w:rsid w:val="006C02FF"/>
    <w:rsid w:val="006D305F"/>
    <w:rsid w:val="00732772"/>
    <w:rsid w:val="00740BCB"/>
    <w:rsid w:val="00781D32"/>
    <w:rsid w:val="007B0F1D"/>
    <w:rsid w:val="007B5989"/>
    <w:rsid w:val="00803635"/>
    <w:rsid w:val="00833475"/>
    <w:rsid w:val="00875ADD"/>
    <w:rsid w:val="008A0C80"/>
    <w:rsid w:val="008B0DFE"/>
    <w:rsid w:val="008C507F"/>
    <w:rsid w:val="00916233"/>
    <w:rsid w:val="009362A0"/>
    <w:rsid w:val="00954C26"/>
    <w:rsid w:val="00974BA2"/>
    <w:rsid w:val="00A07BF5"/>
    <w:rsid w:val="00A14ECB"/>
    <w:rsid w:val="00A6123B"/>
    <w:rsid w:val="00A730D0"/>
    <w:rsid w:val="00A8697D"/>
    <w:rsid w:val="00A95F3F"/>
    <w:rsid w:val="00AB3376"/>
    <w:rsid w:val="00AB4A3E"/>
    <w:rsid w:val="00B62DCB"/>
    <w:rsid w:val="00BD1801"/>
    <w:rsid w:val="00BD5B39"/>
    <w:rsid w:val="00BF76DE"/>
    <w:rsid w:val="00C11096"/>
    <w:rsid w:val="00C4056E"/>
    <w:rsid w:val="00C77F01"/>
    <w:rsid w:val="00CB55FC"/>
    <w:rsid w:val="00CE5F26"/>
    <w:rsid w:val="00D07961"/>
    <w:rsid w:val="00D77CF9"/>
    <w:rsid w:val="00D964D0"/>
    <w:rsid w:val="00DD3FC8"/>
    <w:rsid w:val="00E20586"/>
    <w:rsid w:val="00E310EF"/>
    <w:rsid w:val="00E42312"/>
    <w:rsid w:val="00E81543"/>
    <w:rsid w:val="00EC2E72"/>
    <w:rsid w:val="00EC5B94"/>
    <w:rsid w:val="00F03FD5"/>
    <w:rsid w:val="00F073D1"/>
    <w:rsid w:val="00F205D6"/>
    <w:rsid w:val="00F47276"/>
    <w:rsid w:val="00FB5BC7"/>
    <w:rsid w:val="00FC3446"/>
    <w:rsid w:val="34864A38"/>
    <w:rsid w:val="4EFE20DA"/>
    <w:rsid w:val="5B5A15BB"/>
    <w:rsid w:val="73E3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2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28"/>
      <w:szCs w:val="48"/>
      <w:lang w:eastAsia="ru-RU"/>
    </w:rPr>
  </w:style>
  <w:style w:type="paragraph" w:styleId="3">
    <w:name w:val="heading 2"/>
    <w:basedOn w:val="1"/>
    <w:next w:val="1"/>
    <w:unhideWhenUsed/>
    <w:qFormat/>
    <w:uiPriority w:val="9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4"/>
    <w:basedOn w:val="1"/>
    <w:next w:val="1"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footnote reference"/>
    <w:basedOn w:val="5"/>
    <w:unhideWhenUsed/>
    <w:uiPriority w:val="99"/>
    <w:rPr>
      <w:vertAlign w:val="superscript"/>
    </w:rPr>
  </w:style>
  <w:style w:type="character" w:styleId="9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5"/>
    <w:qFormat/>
    <w:uiPriority w:val="22"/>
    <w:rPr>
      <w:b/>
      <w:bCs/>
    </w:rPr>
  </w:style>
  <w:style w:type="paragraph" w:styleId="12">
    <w:name w:val="caption"/>
    <w:basedOn w:val="1"/>
    <w:next w:val="1"/>
    <w:link w:val="28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3">
    <w:name w:val="footnote text"/>
    <w:basedOn w:val="1"/>
    <w:link w:val="3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6">
    <w:name w:val="Title"/>
    <w:basedOn w:val="1"/>
    <w:next w:val="1"/>
    <w:link w:val="22"/>
    <w:qFormat/>
    <w:uiPriority w:val="10"/>
    <w:pPr>
      <w:spacing w:after="0" w:line="240" w:lineRule="auto"/>
      <w:ind w:firstLine="709"/>
      <w:contextualSpacing/>
      <w:jc w:val="both"/>
    </w:pPr>
    <w:rPr>
      <w:rFonts w:asciiTheme="majorHAnsi" w:hAnsiTheme="majorHAnsi" w:eastAsiaTheme="majorEastAsia" w:cstheme="majorBidi"/>
      <w:color w:val="2F5597" w:themeColor="accent1" w:themeShade="BF"/>
      <w:spacing w:val="-7"/>
      <w:sz w:val="80"/>
      <w:szCs w:val="80"/>
    </w:rPr>
  </w:style>
  <w:style w:type="paragraph" w:styleId="17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9">
    <w:name w:val="Table Grid"/>
    <w:basedOn w:val="6"/>
    <w:qFormat/>
    <w:uiPriority w:val="39"/>
    <w:rPr>
      <w:rFonts w:eastAsiaTheme="minorEastAsia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28"/>
      <w:szCs w:val="48"/>
      <w:lang w:eastAsia="ru-RU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Заголовок Знак"/>
    <w:basedOn w:val="5"/>
    <w:link w:val="16"/>
    <w:qFormat/>
    <w:uiPriority w:val="10"/>
    <w:rPr>
      <w:rFonts w:asciiTheme="majorHAnsi" w:hAnsiTheme="majorHAnsi" w:eastAsiaTheme="majorEastAsia" w:cstheme="majorBidi"/>
      <w:color w:val="2F5597" w:themeColor="accent1" w:themeShade="BF"/>
      <w:spacing w:val="-7"/>
      <w:sz w:val="80"/>
      <w:szCs w:val="80"/>
    </w:rPr>
  </w:style>
  <w:style w:type="character" w:customStyle="1" w:styleId="23">
    <w:name w:val="Верхний колонтитул Знак"/>
    <w:basedOn w:val="5"/>
    <w:link w:val="14"/>
    <w:qFormat/>
    <w:uiPriority w:val="99"/>
  </w:style>
  <w:style w:type="character" w:customStyle="1" w:styleId="24">
    <w:name w:val="Нижний колонтитул Знак"/>
    <w:basedOn w:val="5"/>
    <w:link w:val="17"/>
    <w:qFormat/>
    <w:uiPriority w:val="99"/>
  </w:style>
  <w:style w:type="paragraph" w:customStyle="1" w:styleId="25">
    <w:name w:val="Заголовок оглавления1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26">
    <w:name w:val="Стиль1"/>
    <w:basedOn w:val="12"/>
    <w:link w:val="29"/>
    <w:qFormat/>
    <w:uiPriority w:val="0"/>
    <w:pPr>
      <w:jc w:val="both"/>
    </w:pPr>
  </w:style>
  <w:style w:type="paragraph" w:customStyle="1" w:styleId="27">
    <w:name w:val="рисунки"/>
    <w:basedOn w:val="26"/>
    <w:link w:val="30"/>
    <w:qFormat/>
    <w:uiPriority w:val="0"/>
    <w:pPr>
      <w:jc w:val="center"/>
    </w:pPr>
    <w:rPr>
      <w:rFonts w:ascii="Times New Roman" w:hAnsi="Times New Roman"/>
      <w:i w:val="0"/>
      <w:color w:val="auto"/>
      <w:sz w:val="28"/>
    </w:rPr>
  </w:style>
  <w:style w:type="character" w:customStyle="1" w:styleId="28">
    <w:name w:val="Название объекта Знак"/>
    <w:basedOn w:val="5"/>
    <w:link w:val="12"/>
    <w:qFormat/>
    <w:uiPriority w:val="35"/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customStyle="1" w:styleId="29">
    <w:name w:val="Стиль1 Знак"/>
    <w:basedOn w:val="28"/>
    <w:link w:val="26"/>
    <w:qFormat/>
    <w:uiPriority w:val="0"/>
    <w:rPr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customStyle="1" w:styleId="30">
    <w:name w:val="рисунки Знак"/>
    <w:basedOn w:val="29"/>
    <w:link w:val="27"/>
    <w:qFormat/>
    <w:uiPriority w:val="0"/>
    <w:rPr>
      <w:rFonts w:ascii="Times New Roman" w:hAnsi="Times New Roman"/>
      <w:i w:val="0"/>
      <w:color w:val="44546A" w:themeColor="text2"/>
      <w:sz w:val="28"/>
      <w:szCs w:val="18"/>
      <w14:textFill>
        <w14:solidFill>
          <w14:schemeClr w14:val="tx2"/>
        </w14:solidFill>
      </w14:textFill>
    </w:rPr>
  </w:style>
  <w:style w:type="character" w:customStyle="1" w:styleId="31">
    <w:name w:val="Текст сноски Знак"/>
    <w:basedOn w:val="5"/>
    <w:link w:val="13"/>
    <w:semiHidden/>
    <w:qFormat/>
    <w:uiPriority w:val="99"/>
    <w:rPr>
      <w:sz w:val="20"/>
      <w:szCs w:val="20"/>
    </w:rPr>
  </w:style>
  <w:style w:type="character" w:customStyle="1" w:styleId="32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3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55725-2C76-4A47-BEDA-E7B8F2D5AB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1540</Words>
  <Characters>8778</Characters>
  <Lines>73</Lines>
  <Paragraphs>20</Paragraphs>
  <TotalTime>113</TotalTime>
  <ScaleCrop>false</ScaleCrop>
  <LinksUpToDate>false</LinksUpToDate>
  <CharactersWithSpaces>10298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2026-01-28T14:19:00Z</dcterms:created>
  <dc:creator>SOJusyyy</dc:creator>
  <cp:lastModifiedBy>Максим Радкевич</cp:lastModifiedBy>
  <dcterms:modified xsi:type="dcterms:W3CDTF">2026-01-28T19:59:16Z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B953785F760846DD9C51ECA8F3C91CDD_13</vt:lpwstr>
  </property>
</Properties>
</file>