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L'Économie du Vivant — Le coût réel de l'agriculture industrielle</w:t>
      </w:r>
    </w:p>
    <w:p>
      <w:pPr>
        <w:pStyle w:val="Heading1"/>
      </w:pPr>
      <w:r>
        <w:t>Termes canoniques (68)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w:t>
            </w:r>
          </w:p>
        </w:tc>
        <w:tc>
          <w:tcPr>
            <w:tcW w:type="dxa" w:w="2880"/>
          </w:tcPr>
          <w:p>
            <w:r>
              <w:t>EN</w:t>
            </w:r>
          </w:p>
        </w:tc>
        <w:tc>
          <w:tcPr>
            <w:tcW w:type="dxa" w:w="2880"/>
          </w:tcPr>
          <w:p>
            <w:r>
              <w:t>Synonymes FR</w:t>
            </w:r>
          </w:p>
        </w:tc>
      </w:tr>
      <w:tr>
        <w:tc>
          <w:tcPr>
            <w:tcW w:type="dxa" w:w="2880"/>
          </w:tcPr>
          <w:p>
            <w:r>
              <w:t>Agriculture Biodynamique</w:t>
            </w:r>
          </w:p>
        </w:tc>
        <w:tc>
          <w:tcPr>
            <w:tcW w:type="dxa" w:w="2880"/>
          </w:tcPr>
          <w:p>
            <w:r>
              <w:t>biodynamic agriculture</w:t>
            </w:r>
          </w:p>
        </w:tc>
        <w:tc>
          <w:tcPr>
            <w:tcW w:type="dxa" w:w="2880"/>
          </w:tcPr>
          <w:p>
            <w:r>
              <w:t>biodynamie</w:t>
            </w:r>
          </w:p>
        </w:tc>
      </w:tr>
      <w:tr>
        <w:tc>
          <w:tcPr>
            <w:tcW w:type="dxa" w:w="2880"/>
          </w:tcPr>
          <w:p>
            <w:r>
              <w:t>Agriculture Organique Régénératrice</w:t>
            </w:r>
          </w:p>
        </w:tc>
        <w:tc>
          <w:tcPr>
            <w:tcW w:type="dxa" w:w="2880"/>
          </w:tcPr>
          <w:p>
            <w:r>
              <w:t>regenerative organic agriculture</w:t>
            </w:r>
          </w:p>
        </w:tc>
        <w:tc>
          <w:tcPr>
            <w:tcW w:type="dxa" w:w="2880"/>
          </w:tcPr>
          <w:p>
            <w:r>
              <w:t>AR ; Agriculture biologique régénératrice</w:t>
            </w:r>
          </w:p>
        </w:tc>
      </w:tr>
      <w:tr>
        <w:tc>
          <w:tcPr>
            <w:tcW w:type="dxa" w:w="2880"/>
          </w:tcPr>
          <w:p>
            <w:r>
              <w:t>Akkadiens</w:t>
            </w:r>
          </w:p>
        </w:tc>
        <w:tc>
          <w:tcPr>
            <w:tcW w:type="dxa" w:w="2880"/>
          </w:tcPr>
          <w:p>
            <w:r>
              <w:t>Akkadians</w:t>
            </w:r>
          </w:p>
        </w:tc>
        <w:tc>
          <w:tcPr>
            <w:tcW w:type="dxa" w:w="2880"/>
          </w:tcPr>
          <w:p>
            <w:r>
              <w:t>Empire d'Akkad</w:t>
            </w:r>
          </w:p>
        </w:tc>
      </w:tr>
      <w:tr>
        <w:tc>
          <w:tcPr>
            <w:tcW w:type="dxa" w:w="2880"/>
          </w:tcPr>
          <w:p>
            <w:r>
              <w:t>Alteration chimique acide</w:t>
            </w:r>
          </w:p>
        </w:tc>
        <w:tc>
          <w:tcPr>
            <w:tcW w:type="dxa" w:w="2880"/>
          </w:tcPr>
          <w:p>
            <w:r>
              <w:t>Acid chemical weathering</w:t>
            </w:r>
          </w:p>
        </w:tc>
        <w:tc>
          <w:tcPr>
            <w:tcW w:type="dxa" w:w="2880"/>
          </w:tcPr>
          <w:p>
            <w:r>
              <w:t>Altération acide</w:t>
            </w:r>
          </w:p>
        </w:tc>
      </w:tr>
      <w:tr>
        <w:tc>
          <w:tcPr>
            <w:tcW w:type="dxa" w:w="2880"/>
          </w:tcPr>
          <w:p>
            <w:r>
              <w:t>Anthropocène</w:t>
            </w:r>
          </w:p>
        </w:tc>
        <w:tc>
          <w:tcPr>
            <w:tcW w:type="dxa" w:w="2880"/>
          </w:tcPr>
          <w:p>
            <w:r>
              <w:t>Anthropocene</w:t>
            </w:r>
          </w:p>
        </w:tc>
        <w:tc>
          <w:tcPr>
            <w:tcW w:type="dxa" w:w="2880"/>
          </w:tcPr>
          <w:p>
            <w:r>
              <w:t>Anthropozoïque ; Ère anthropocène</w:t>
            </w:r>
          </w:p>
        </w:tc>
      </w:tr>
      <w:tr>
        <w:tc>
          <w:tcPr>
            <w:tcW w:type="dxa" w:w="2880"/>
          </w:tcPr>
          <w:p>
            <w:r>
              <w:t>Chaîne 2 — Haber-Bosch → Maladie chronique</w:t>
            </w:r>
          </w:p>
        </w:tc>
        <w:tc>
          <w:tcPr>
            <w:tcW w:type="dxa" w:w="2880"/>
          </w:tcPr>
          <w:p>
            <w:r>
              <w:t>Chain 2 — Haber-Bosch to chronic disease</w:t>
            </w:r>
          </w:p>
        </w:tc>
        <w:tc>
          <w:tcPr>
            <w:tcW w:type="dxa" w:w="2880"/>
          </w:tcPr>
          <w:p>
            <w:r/>
          </w:p>
        </w:tc>
      </w:tr>
      <w:tr>
        <w:tc>
          <w:tcPr>
            <w:tcW w:type="dxa" w:w="2880"/>
          </w:tcPr>
          <w:p>
            <w:r>
              <w:t>Chaîne 5 — Diagnostic terrain → Trajectoire économique</w:t>
            </w:r>
          </w:p>
        </w:tc>
        <w:tc>
          <w:tcPr>
            <w:tcW w:type="dxa" w:w="2880"/>
          </w:tcPr>
          <w:p>
            <w:r>
              <w:t>Chain 5 — Soil diagnosis to economic trajectory</w:t>
            </w:r>
          </w:p>
        </w:tc>
        <w:tc>
          <w:tcPr>
            <w:tcW w:type="dxa" w:w="2880"/>
          </w:tcPr>
          <w:p>
            <w:r>
              <w:t>aucun (concept d'intégration agronomique) ; viabilité technico-économique de la transition</w:t>
            </w:r>
          </w:p>
        </w:tc>
      </w:tr>
      <w:tr>
        <w:tc>
          <w:tcPr>
            <w:tcW w:type="dxa" w:w="2880"/>
          </w:tcPr>
          <w:p>
            <w:r>
              <w:t>Choucroute</w:t>
            </w:r>
          </w:p>
        </w:tc>
        <w:tc>
          <w:tcPr>
            <w:tcW w:type="dxa" w:w="2880"/>
          </w:tcPr>
          <w:p>
            <w:r>
              <w:t>Sauerkraut</w:t>
            </w:r>
          </w:p>
        </w:tc>
        <w:tc>
          <w:tcPr>
            <w:tcW w:type="dxa" w:w="2880"/>
          </w:tcPr>
          <w:p>
            <w:r/>
          </w:p>
        </w:tc>
      </w:tr>
      <w:tr>
        <w:tc>
          <w:tcPr>
            <w:tcW w:type="dxa" w:w="2880"/>
          </w:tcPr>
          <w:p>
            <w:r>
              <w:t>Civilisation Maya</w:t>
            </w:r>
          </w:p>
        </w:tc>
        <w:tc>
          <w:tcPr>
            <w:tcW w:type="dxa" w:w="2880"/>
          </w:tcPr>
          <w:p>
            <w:r>
              <w:t>Maya Civilization</w:t>
            </w:r>
          </w:p>
        </w:tc>
        <w:tc>
          <w:tcPr>
            <w:tcW w:type="dxa" w:w="2880"/>
          </w:tcPr>
          <w:p>
            <w:r>
              <w:t>Mayas</w:t>
            </w:r>
          </w:p>
        </w:tc>
      </w:tr>
      <w:tr>
        <w:tc>
          <w:tcPr>
            <w:tcW w:type="dxa" w:w="2880"/>
          </w:tcPr>
          <w:p>
            <w:r>
              <w:t>Cycles saisonniers du sol</w:t>
            </w:r>
          </w:p>
        </w:tc>
        <w:tc>
          <w:tcPr>
            <w:tcW w:type="dxa" w:w="2880"/>
          </w:tcPr>
          <w:p>
            <w:r>
              <w:t>Seasonal soil cycles</w:t>
            </w:r>
          </w:p>
        </w:tc>
        <w:tc>
          <w:tcPr>
            <w:tcW w:type="dxa" w:w="2880"/>
          </w:tcPr>
          <w:p>
            <w:r/>
          </w:p>
        </w:tc>
      </w:tr>
      <w:tr>
        <w:tc>
          <w:tcPr>
            <w:tcW w:type="dxa" w:w="2880"/>
          </w:tcPr>
          <w:p>
            <w:r>
              <w:t>Diversite mineralogique</w:t>
            </w:r>
          </w:p>
        </w:tc>
        <w:tc>
          <w:tcPr>
            <w:tcW w:type="dxa" w:w="2880"/>
          </w:tcPr>
          <w:p>
            <w:r>
              <w:t>Mineralogical diversity</w:t>
            </w:r>
          </w:p>
        </w:tc>
        <w:tc>
          <w:tcPr>
            <w:tcW w:type="dxa" w:w="2880"/>
          </w:tcPr>
          <w:p>
            <w:r>
              <w:t>Diversité des minéraux</w:t>
            </w:r>
          </w:p>
        </w:tc>
      </w:tr>
      <w:tr>
        <w:tc>
          <w:tcPr>
            <w:tcW w:type="dxa" w:w="2880"/>
          </w:tcPr>
          <w:p>
            <w:r>
              <w:t>EROI</w:t>
            </w:r>
          </w:p>
        </w:tc>
        <w:tc>
          <w:tcPr>
            <w:tcW w:type="dxa" w:w="2880"/>
          </w:tcPr>
          <w:p>
            <w:r>
              <w:t>energy return on investment</w:t>
            </w:r>
          </w:p>
        </w:tc>
        <w:tc>
          <w:tcPr>
            <w:tcW w:type="dxa" w:w="2880"/>
          </w:tcPr>
          <w:p>
            <w:r>
              <w:t>retour sur investissement énergétique ; TRE (taux de retour énergétique) ; ROI énergétique</w:t>
            </w:r>
          </w:p>
        </w:tc>
      </w:tr>
      <w:tr>
        <w:tc>
          <w:tcPr>
            <w:tcW w:type="dxa" w:w="2880"/>
          </w:tcPr>
          <w:p>
            <w:r>
              <w:t>Haber-Bosch</w:t>
            </w:r>
          </w:p>
        </w:tc>
        <w:tc>
          <w:tcPr>
            <w:tcW w:type="dxa" w:w="2880"/>
          </w:tcPr>
          <w:p>
            <w:r>
              <w:t>Haber-Bosch process</w:t>
            </w:r>
          </w:p>
        </w:tc>
        <w:tc>
          <w:tcPr>
            <w:tcW w:type="dxa" w:w="2880"/>
          </w:tcPr>
          <w:p>
            <w:r>
              <w:t>procédé Haber-Bosch ; synthèse industrielle de l'ammoniac</w:t>
            </w:r>
          </w:p>
        </w:tc>
      </w:tr>
      <w:tr>
        <w:tc>
          <w:tcPr>
            <w:tcW w:type="dxa" w:w="2880"/>
          </w:tcPr>
          <w:p>
            <w:r>
              <w:t>Hadéen</w:t>
            </w:r>
          </w:p>
        </w:tc>
        <w:tc>
          <w:tcPr>
            <w:tcW w:type="dxa" w:w="2880"/>
          </w:tcPr>
          <w:p>
            <w:r>
              <w:t>Hadean</w:t>
            </w:r>
          </w:p>
        </w:tc>
        <w:tc>
          <w:tcPr>
            <w:tcW w:type="dxa" w:w="2880"/>
          </w:tcPr>
          <w:p>
            <w:r>
              <w:t>Hadéen</w:t>
            </w:r>
          </w:p>
        </w:tc>
      </w:tr>
      <w:tr>
        <w:tc>
          <w:tcPr>
            <w:tcW w:type="dxa" w:w="2880"/>
          </w:tcPr>
          <w:p>
            <w:r>
              <w:t>Hangari Onggi</w:t>
            </w:r>
          </w:p>
        </w:tc>
        <w:tc>
          <w:tcPr>
            <w:tcW w:type="dxa" w:w="2880"/>
          </w:tcPr>
          <w:p>
            <w:r>
              <w:t>Onggi / Earthenware jar</w:t>
            </w:r>
          </w:p>
        </w:tc>
        <w:tc>
          <w:tcPr>
            <w:tcW w:type="dxa" w:w="2880"/>
          </w:tcPr>
          <w:p>
            <w:r>
              <w:t>Jarre de fermentation coréenne</w:t>
            </w:r>
          </w:p>
        </w:tc>
      </w:tr>
      <w:tr>
        <w:tc>
          <w:tcPr>
            <w:tcW w:type="dxa" w:w="2880"/>
          </w:tcPr>
          <w:p>
            <w:r>
              <w:t>Jang</w:t>
            </w:r>
          </w:p>
        </w:tc>
        <w:tc>
          <w:tcPr>
            <w:tcW w:type="dxa" w:w="2880"/>
          </w:tcPr>
          <w:p>
            <w:r>
              <w:t>Jang</w:t>
            </w:r>
          </w:p>
        </w:tc>
        <w:tc>
          <w:tcPr>
            <w:tcW w:type="dxa" w:w="2880"/>
          </w:tcPr>
          <w:p>
            <w:r/>
          </w:p>
        </w:tc>
      </w:tr>
      <w:tr>
        <w:tc>
          <w:tcPr>
            <w:tcW w:type="dxa" w:w="2880"/>
          </w:tcPr>
          <w:p>
            <w:r>
              <w:t>Kimchi</w:t>
            </w:r>
          </w:p>
        </w:tc>
        <w:tc>
          <w:tcPr>
            <w:tcW w:type="dxa" w:w="2880"/>
          </w:tcPr>
          <w:p>
            <w:r>
              <w:t>Kimchi</w:t>
            </w:r>
          </w:p>
        </w:tc>
        <w:tc>
          <w:tcPr>
            <w:tcW w:type="dxa" w:w="2880"/>
          </w:tcPr>
          <w:p>
            <w:r/>
          </w:p>
        </w:tc>
      </w:tr>
      <w:tr>
        <w:tc>
          <w:tcPr>
            <w:tcW w:type="dxa" w:w="2880"/>
          </w:tcPr>
          <w:p>
            <w:r>
              <w:t>Kéfir</w:t>
            </w:r>
          </w:p>
        </w:tc>
        <w:tc>
          <w:tcPr>
            <w:tcW w:type="dxa" w:w="2880"/>
          </w:tcPr>
          <w:p>
            <w:r>
              <w:t>Kefir</w:t>
            </w:r>
          </w:p>
        </w:tc>
        <w:tc>
          <w:tcPr>
            <w:tcW w:type="dxa" w:w="2880"/>
          </w:tcPr>
          <w:p>
            <w:r>
              <w:t>Kéfir de lait ; Kéfir de fruits</w:t>
            </w:r>
          </w:p>
        </w:tc>
      </w:tr>
      <w:tr>
        <w:tc>
          <w:tcPr>
            <w:tcW w:type="dxa" w:w="2880"/>
          </w:tcPr>
          <w:p>
            <w:r>
              <w:t>L'Organisme-Ferme</w:t>
            </w:r>
          </w:p>
        </w:tc>
        <w:tc>
          <w:tcPr>
            <w:tcW w:type="dxa" w:w="2880"/>
          </w:tcPr>
          <w:p>
            <w:r>
              <w:t>The Farm as Organism (whole-farm concept)</w:t>
            </w:r>
          </w:p>
        </w:tc>
        <w:tc>
          <w:tcPr>
            <w:tcW w:type="dxa" w:w="2880"/>
          </w:tcPr>
          <w:p>
            <w:r>
              <w:t>organisme agricole ; individualité agricole</w:t>
            </w:r>
          </w:p>
        </w:tc>
      </w:tr>
      <w:tr>
        <w:tc>
          <w:tcPr>
            <w:tcW w:type="dxa" w:w="2880"/>
          </w:tcPr>
          <w:p>
            <w:r>
              <w:t>Label Bas Carbone</w:t>
            </w:r>
          </w:p>
        </w:tc>
        <w:tc>
          <w:tcPr>
            <w:tcW w:type="dxa" w:w="2880"/>
          </w:tcPr>
          <w:p>
            <w:r>
              <w:t>Low Carbon Label (France)</w:t>
            </w:r>
          </w:p>
        </w:tc>
        <w:tc>
          <w:tcPr>
            <w:tcW w:type="dxa" w:w="2880"/>
          </w:tcPr>
          <w:p>
            <w:r/>
          </w:p>
        </w:tc>
      </w:tr>
      <w:tr>
        <w:tc>
          <w:tcPr>
            <w:tcW w:type="dxa" w:w="2880"/>
          </w:tcPr>
          <w:p>
            <w:r>
              <w:t>Lithologie</w:t>
            </w:r>
          </w:p>
        </w:tc>
        <w:tc>
          <w:tcPr>
            <w:tcW w:type="dxa" w:w="2880"/>
          </w:tcPr>
          <w:p>
            <w:r>
              <w:t>Lithology</w:t>
            </w:r>
          </w:p>
        </w:tc>
        <w:tc>
          <w:tcPr>
            <w:tcW w:type="dxa" w:w="2880"/>
          </w:tcPr>
          <w:p>
            <w:r>
              <w:t>Nature des roches</w:t>
            </w:r>
          </w:p>
        </w:tc>
      </w:tr>
      <w:tr>
        <w:tc>
          <w:tcPr>
            <w:tcW w:type="dxa" w:w="2880"/>
          </w:tcPr>
          <w:p>
            <w:r>
              <w:t>Loi de la Trophobiose</w:t>
            </w:r>
          </w:p>
        </w:tc>
        <w:tc>
          <w:tcPr>
            <w:tcW w:type="dxa" w:w="2880"/>
          </w:tcPr>
          <w:p>
            <w:r>
              <w:t>trophobiosis law</w:t>
            </w:r>
          </w:p>
        </w:tc>
        <w:tc>
          <w:tcPr>
            <w:tcW w:type="dxa" w:w="2880"/>
          </w:tcPr>
          <w:p>
            <w:r>
              <w:t>trophobiose · loi de Chaboussou ; théorie de la santé des plantes par la nutrition</w:t>
            </w:r>
          </w:p>
        </w:tc>
      </w:tr>
      <w:tr>
        <w:tc>
          <w:tcPr>
            <w:tcW w:type="dxa" w:w="2880"/>
          </w:tcPr>
          <w:p>
            <w:r>
              <w:t>Loi du Minimum</w:t>
            </w:r>
          </w:p>
        </w:tc>
        <w:tc>
          <w:tcPr>
            <w:tcW w:type="dxa" w:w="2880"/>
          </w:tcPr>
          <w:p>
            <w:r>
              <w:t>Liebig's law of the minimum</w:t>
            </w:r>
          </w:p>
        </w:tc>
        <w:tc>
          <w:tcPr>
            <w:tcW w:type="dxa" w:w="2880"/>
          </w:tcPr>
          <w:p>
            <w:r>
              <w:t>baril de Liebig ; loi de Liebig ; loi des facteurs limitants</w:t>
            </w:r>
          </w:p>
        </w:tc>
      </w:tr>
      <w:tr>
        <w:tc>
          <w:tcPr>
            <w:tcW w:type="dxa" w:w="2880"/>
          </w:tcPr>
          <w:p>
            <w:r>
              <w:t>Néguentropie</w:t>
            </w:r>
          </w:p>
        </w:tc>
        <w:tc>
          <w:tcPr>
            <w:tcW w:type="dxa" w:w="2880"/>
          </w:tcPr>
          <w:p>
            <w:r>
              <w:t>negentropy</w:t>
            </w:r>
          </w:p>
        </w:tc>
        <w:tc>
          <w:tcPr>
            <w:tcW w:type="dxa" w:w="2880"/>
          </w:tcPr>
          <w:p>
            <w:r>
              <w:t>entropie négative</w:t>
            </w:r>
          </w:p>
        </w:tc>
      </w:tr>
      <w:tr>
        <w:tc>
          <w:tcPr>
            <w:tcW w:type="dxa" w:w="2880"/>
          </w:tcPr>
          <w:p>
            <w:r>
              <w:t>PAC (Politique Agricole Commune)</w:t>
            </w:r>
          </w:p>
        </w:tc>
        <w:tc>
          <w:tcPr>
            <w:tcW w:type="dxa" w:w="2880"/>
          </w:tcPr>
          <w:p>
            <w:r>
              <w:t>CAP (Common Agricultural Policy)</w:t>
            </w:r>
          </w:p>
        </w:tc>
        <w:tc>
          <w:tcPr>
            <w:tcW w:type="dxa" w:w="2880"/>
          </w:tcPr>
          <w:p>
            <w:r/>
          </w:p>
        </w:tc>
      </w:tr>
      <w:tr>
        <w:tc>
          <w:tcPr>
            <w:tcW w:type="dxa" w:w="2880"/>
          </w:tcPr>
          <w:p>
            <w:r>
              <w:t>PSE</w:t>
            </w:r>
          </w:p>
        </w:tc>
        <w:tc>
          <w:tcPr>
            <w:tcW w:type="dxa" w:w="2880"/>
          </w:tcPr>
          <w:p>
            <w:r>
              <w:t>Payment for Ecosystem Services</w:t>
            </w:r>
          </w:p>
        </w:tc>
        <w:tc>
          <w:tcPr>
            <w:tcW w:type="dxa" w:w="2880"/>
          </w:tcPr>
          <w:p>
            <w:r>
              <w:t>Paiements pour Services Environnementaux</w:t>
            </w:r>
          </w:p>
        </w:tc>
      </w:tr>
      <w:tr>
        <w:tc>
          <w:tcPr>
            <w:tcW w:type="dxa" w:w="2880"/>
          </w:tcPr>
          <w:p>
            <w:r>
              <w:t>PSE (paiements pour services écosystémiques)</w:t>
            </w:r>
          </w:p>
        </w:tc>
        <w:tc>
          <w:tcPr>
            <w:tcW w:type="dxa" w:w="2880"/>
          </w:tcPr>
          <w:p>
            <w:r>
              <w:t>PES (payments for ecosystem services)</w:t>
            </w:r>
          </w:p>
        </w:tc>
        <w:tc>
          <w:tcPr>
            <w:tcW w:type="dxa" w:w="2880"/>
          </w:tcPr>
          <w:p>
            <w:r>
              <w:t>Paiements pour Services Environnementaux</w:t>
            </w:r>
          </w:p>
        </w:tc>
      </w:tr>
      <w:tr>
        <w:tc>
          <w:tcPr>
            <w:tcW w:type="dxa" w:w="2880"/>
          </w:tcPr>
          <w:p>
            <w:r>
              <w:t>Paiements pour services écosystémiques</w:t>
            </w:r>
          </w:p>
        </w:tc>
        <w:tc>
          <w:tcPr>
            <w:tcW w:type="dxa" w:w="2880"/>
          </w:tcPr>
          <w:p>
            <w:r>
              <w:t>Payments for Ecosystem Services</w:t>
            </w:r>
          </w:p>
        </w:tc>
        <w:tc>
          <w:tcPr>
            <w:tcW w:type="dxa" w:w="2880"/>
          </w:tcPr>
          <w:p>
            <w:r>
              <w:t>PSE</w:t>
            </w:r>
          </w:p>
        </w:tc>
      </w:tr>
      <w:tr>
        <w:tc>
          <w:tcPr>
            <w:tcW w:type="dxa" w:w="2880"/>
          </w:tcPr>
          <w:p>
            <w:r>
              <w:t>Red beds</w:t>
            </w:r>
          </w:p>
        </w:tc>
        <w:tc>
          <w:tcPr>
            <w:tcW w:type="dxa" w:w="2880"/>
          </w:tcPr>
          <w:p>
            <w:r>
              <w:t>Red beds</w:t>
            </w:r>
          </w:p>
        </w:tc>
        <w:tc>
          <w:tcPr>
            <w:tcW w:type="dxa" w:w="2880"/>
          </w:tcPr>
          <w:p>
            <w:r/>
          </w:p>
        </w:tc>
      </w:tr>
      <w:tr>
        <w:tc>
          <w:tcPr>
            <w:tcW w:type="dxa" w:w="2880"/>
          </w:tcPr>
          <w:p>
            <w:r>
              <w:t>Royaume Loulan</w:t>
            </w:r>
          </w:p>
        </w:tc>
        <w:tc>
          <w:tcPr>
            <w:tcW w:type="dxa" w:w="2880"/>
          </w:tcPr>
          <w:p>
            <w:r>
              <w:t>Loulan Kingdom</w:t>
            </w:r>
          </w:p>
        </w:tc>
        <w:tc>
          <w:tcPr>
            <w:tcW w:type="dxa" w:w="2880"/>
          </w:tcPr>
          <w:p>
            <w:r>
              <w:t>Kroran</w:t>
            </w:r>
          </w:p>
        </w:tc>
      </w:tr>
      <w:tr>
        <w:tc>
          <w:tcPr>
            <w:tcW w:type="dxa" w:w="2880"/>
          </w:tcPr>
          <w:p>
            <w:r>
              <w:t>Scope 3</w:t>
            </w:r>
          </w:p>
        </w:tc>
        <w:tc>
          <w:tcPr>
            <w:tcW w:type="dxa" w:w="2880"/>
          </w:tcPr>
          <w:p>
            <w:r>
              <w:t>Scope 3 emissions</w:t>
            </w:r>
          </w:p>
        </w:tc>
        <w:tc>
          <w:tcPr>
            <w:tcW w:type="dxa" w:w="2880"/>
          </w:tcPr>
          <w:p>
            <w:r>
              <w:t>émissions indirectes amont/aval · chaîne de valeur carbone ; émissions indirectes de GES ; émissions de la chaîne de valeur</w:t>
            </w:r>
          </w:p>
        </w:tc>
      </w:tr>
      <w:tr>
        <w:tc>
          <w:tcPr>
            <w:tcW w:type="dxa" w:w="2880"/>
          </w:tcPr>
          <w:p>
            <w:r>
              <w:t>Sumeriens</w:t>
            </w:r>
          </w:p>
        </w:tc>
        <w:tc>
          <w:tcPr>
            <w:tcW w:type="dxa" w:w="2880"/>
          </w:tcPr>
          <w:p>
            <w:r>
              <w:t>Sumerians</w:t>
            </w:r>
          </w:p>
        </w:tc>
        <w:tc>
          <w:tcPr>
            <w:tcW w:type="dxa" w:w="2880"/>
          </w:tcPr>
          <w:p>
            <w:r/>
          </w:p>
        </w:tc>
      </w:tr>
      <w:tr>
        <w:tc>
          <w:tcPr>
            <w:tcW w:type="dxa" w:w="2880"/>
          </w:tcPr>
          <w:p>
            <w:r>
              <w:t>Synechococcus</w:t>
            </w:r>
          </w:p>
        </w:tc>
        <w:tc>
          <w:tcPr>
            <w:tcW w:type="dxa" w:w="2880"/>
          </w:tcPr>
          <w:p>
            <w:r>
              <w:t>Synechococcus</w:t>
            </w:r>
          </w:p>
        </w:tc>
        <w:tc>
          <w:tcPr>
            <w:tcW w:type="dxa" w:w="2880"/>
          </w:tcPr>
          <w:p>
            <w:r/>
          </w:p>
        </w:tc>
      </w:tr>
      <w:tr>
        <w:tc>
          <w:tcPr>
            <w:tcW w:type="dxa" w:w="2880"/>
          </w:tcPr>
          <w:p>
            <w:r>
              <w:t>Uraninite</w:t>
            </w:r>
          </w:p>
        </w:tc>
        <w:tc>
          <w:tcPr>
            <w:tcW w:type="dxa" w:w="2880"/>
          </w:tcPr>
          <w:p>
            <w:r>
              <w:t>Uraninite</w:t>
            </w:r>
          </w:p>
        </w:tc>
        <w:tc>
          <w:tcPr>
            <w:tcW w:type="dxa" w:w="2880"/>
          </w:tcPr>
          <w:p>
            <w:r/>
          </w:p>
        </w:tc>
      </w:tr>
      <w:tr>
        <w:tc>
          <w:tcPr>
            <w:tcW w:type="dxa" w:w="2880"/>
          </w:tcPr>
          <w:p>
            <w:r>
              <w:t>Vin de riz</w:t>
            </w:r>
          </w:p>
        </w:tc>
        <w:tc>
          <w:tcPr>
            <w:tcW w:type="dxa" w:w="2880"/>
          </w:tcPr>
          <w:p>
            <w:r>
              <w:t>Rice wine</w:t>
            </w:r>
          </w:p>
        </w:tc>
        <w:tc>
          <w:tcPr>
            <w:tcW w:type="dxa" w:w="2880"/>
          </w:tcPr>
          <w:p>
            <w:r>
              <w:t>Alcool de riz</w:t>
            </w:r>
          </w:p>
        </w:tc>
      </w:tr>
      <w:tr>
        <w:tc>
          <w:tcPr>
            <w:tcW w:type="dxa" w:w="2880"/>
          </w:tcPr>
          <w:p>
            <w:r>
              <w:t>Yaourt</w:t>
            </w:r>
          </w:p>
        </w:tc>
        <w:tc>
          <w:tcPr>
            <w:tcW w:type="dxa" w:w="2880"/>
          </w:tcPr>
          <w:p>
            <w:r>
              <w:t>Yogurt</w:t>
            </w:r>
          </w:p>
        </w:tc>
        <w:tc>
          <w:tcPr>
            <w:tcW w:type="dxa" w:w="2880"/>
          </w:tcPr>
          <w:p>
            <w:r/>
          </w:p>
        </w:tc>
      </w:tr>
      <w:tr>
        <w:tc>
          <w:tcPr>
            <w:tcW w:type="dxa" w:w="2880"/>
          </w:tcPr>
          <w:p>
            <w:r>
              <w:t>agroécologie</w:t>
            </w:r>
          </w:p>
        </w:tc>
        <w:tc>
          <w:tcPr>
            <w:tcW w:type="dxa" w:w="2880"/>
          </w:tcPr>
          <w:p>
            <w:r>
              <w:t>agroecology</w:t>
            </w:r>
          </w:p>
        </w:tc>
        <w:tc>
          <w:tcPr>
            <w:tcW w:type="dxa" w:w="2880"/>
          </w:tcPr>
          <w:p>
            <w:r>
              <w:t>Agro-écologie</w:t>
            </w:r>
          </w:p>
        </w:tc>
      </w:tr>
      <w:tr>
        <w:tc>
          <w:tcPr>
            <w:tcW w:type="dxa" w:w="2880"/>
          </w:tcPr>
          <w:p>
            <w:r>
              <w:t>antifragilité</w:t>
            </w:r>
          </w:p>
        </w:tc>
        <w:tc>
          <w:tcPr>
            <w:tcW w:type="dxa" w:w="2880"/>
          </w:tcPr>
          <w:p>
            <w:r>
              <w:t>antifragility</w:t>
            </w:r>
          </w:p>
        </w:tc>
        <w:tc>
          <w:tcPr>
            <w:tcW w:type="dxa" w:w="2880"/>
          </w:tcPr>
          <w:p>
            <w:r>
              <w:t>aucun (concept de N. Taleb utilisé tel quel en français académique) ; —</w:t>
            </w:r>
          </w:p>
        </w:tc>
      </w:tr>
      <w:tr>
        <w:tc>
          <w:tcPr>
            <w:tcW w:type="dxa" w:w="2880"/>
          </w:tcPr>
          <w:p>
            <w:r>
              <w:t>auto-fertilité</w:t>
            </w:r>
          </w:p>
        </w:tc>
        <w:tc>
          <w:tcPr>
            <w:tcW w:type="dxa" w:w="2880"/>
          </w:tcPr>
          <w:p>
            <w:r>
              <w:t>self-fertility</w:t>
            </w:r>
          </w:p>
        </w:tc>
        <w:tc>
          <w:tcPr>
            <w:tcW w:type="dxa" w:w="2880"/>
          </w:tcPr>
          <w:p>
            <w:r>
              <w:t>autonomie en fertilité ; fertilité intrinsèque ; système auto-fertile</w:t>
            </w:r>
          </w:p>
        </w:tc>
      </w:tr>
      <w:tr>
        <w:tc>
          <w:tcPr>
            <w:tcW w:type="dxa" w:w="2880"/>
          </w:tcPr>
          <w:p>
            <w:r>
              <w:t>bioéconomie circulaire</w:t>
            </w:r>
          </w:p>
        </w:tc>
        <w:tc>
          <w:tcPr>
            <w:tcW w:type="dxa" w:w="2880"/>
          </w:tcPr>
          <w:p>
            <w:r>
              <w:t>circular bioeconomy</w:t>
            </w:r>
          </w:p>
        </w:tc>
        <w:tc>
          <w:tcPr>
            <w:tcW w:type="dxa" w:w="2880"/>
          </w:tcPr>
          <w:p>
            <w:r>
              <w:t>économie circulaire biosourcée ; —</w:t>
            </w:r>
          </w:p>
        </w:tc>
      </w:tr>
      <w:tr>
        <w:tc>
          <w:tcPr>
            <w:tcW w:type="dxa" w:w="2880"/>
          </w:tcPr>
          <w:p>
            <w:r>
              <w:t>burnout planétaire</w:t>
            </w:r>
          </w:p>
        </w:tc>
        <w:tc>
          <w:tcPr>
            <w:tcW w:type="dxa" w:w="2880"/>
          </w:tcPr>
          <w:p>
            <w:r>
              <w:t>planetary burnout</w:t>
            </w:r>
          </w:p>
        </w:tc>
        <w:tc>
          <w:tcPr>
            <w:tcW w:type="dxa" w:w="2880"/>
          </w:tcPr>
          <w:p>
            <w:r>
              <w:t>épuisement des ressources planétaires ; surchauffe écologique ; Épuisement planétaire</w:t>
            </w:r>
          </w:p>
        </w:tc>
      </w:tr>
      <w:tr>
        <w:tc>
          <w:tcPr>
            <w:tcW w:type="dxa" w:w="2880"/>
          </w:tcPr>
          <w:p>
            <w:r>
              <w:t>capital biologique</w:t>
            </w:r>
          </w:p>
        </w:tc>
        <w:tc>
          <w:tcPr>
            <w:tcW w:type="dxa" w:w="2880"/>
          </w:tcPr>
          <w:p>
            <w:r>
              <w:t>biological capital</w:t>
            </w:r>
          </w:p>
        </w:tc>
        <w:tc>
          <w:tcPr>
            <w:tcW w:type="dxa" w:w="2880"/>
          </w:tcPr>
          <w:p>
            <w:r>
              <w:t>actifs biologiques ; patrimoine biotique</w:t>
            </w:r>
          </w:p>
        </w:tc>
      </w:tr>
      <w:tr>
        <w:tc>
          <w:tcPr>
            <w:tcW w:type="dxa" w:w="2880"/>
          </w:tcPr>
          <w:p>
            <w:r>
              <w:t>carbon farming</w:t>
            </w:r>
          </w:p>
        </w:tc>
        <w:tc>
          <w:tcPr>
            <w:tcW w:type="dxa" w:w="2880"/>
          </w:tcPr>
          <w:p>
            <w:r>
              <w:t>carbon farming</w:t>
            </w:r>
          </w:p>
        </w:tc>
        <w:tc>
          <w:tcPr>
            <w:tcW w:type="dxa" w:w="2880"/>
          </w:tcPr>
          <w:p>
            <w:r>
              <w:t>agriculture carbone ; séquestration de carbone agricole ; agriculture du carbone</w:t>
            </w:r>
          </w:p>
        </w:tc>
      </w:tr>
      <w:tr>
        <w:tc>
          <w:tcPr>
            <w:tcW w:type="dxa" w:w="2880"/>
          </w:tcPr>
          <w:p>
            <w:r>
              <w:t>compromis performance/robustesse</w:t>
            </w:r>
          </w:p>
        </w:tc>
        <w:tc>
          <w:tcPr>
            <w:tcW w:type="dxa" w:w="2880"/>
          </w:tcPr>
          <w:p>
            <w:r>
              <w:t>performance-robustness trade-off</w:t>
            </w:r>
          </w:p>
        </w:tc>
        <w:tc>
          <w:tcPr>
            <w:tcW w:type="dxa" w:w="2880"/>
          </w:tcPr>
          <w:p>
            <w:r>
              <w:t>trade-off performance-robustesse ; compromis évolutif</w:t>
            </w:r>
          </w:p>
        </w:tc>
      </w:tr>
      <w:tr>
        <w:tc>
          <w:tcPr>
            <w:tcW w:type="dxa" w:w="2880"/>
          </w:tcPr>
          <w:p>
            <w:r>
              <w:t>comptabilité en triple capital</w:t>
            </w:r>
          </w:p>
        </w:tc>
        <w:tc>
          <w:tcPr>
            <w:tcW w:type="dxa" w:w="2880"/>
          </w:tcPr>
          <w:p>
            <w:r>
              <w:t>triple bottom line accounting</w:t>
            </w:r>
          </w:p>
        </w:tc>
        <w:tc>
          <w:tcPr>
            <w:tcW w:type="dxa" w:w="2880"/>
          </w:tcPr>
          <w:p>
            <w:r/>
          </w:p>
        </w:tc>
      </w:tr>
      <w:tr>
        <w:tc>
          <w:tcPr>
            <w:tcW w:type="dxa" w:w="2880"/>
          </w:tcPr>
          <w:p>
            <w:r>
              <w:t>contreperformances du vivant</w:t>
            </w:r>
          </w:p>
        </w:tc>
        <w:tc>
          <w:tcPr>
            <w:tcW w:type="dxa" w:w="2880"/>
          </w:tcPr>
          <w:p>
            <w:r>
              <w:t>biological counter-performances</w:t>
            </w:r>
          </w:p>
        </w:tc>
        <w:tc>
          <w:tcPr>
            <w:tcW w:type="dxa" w:w="2880"/>
          </w:tcPr>
          <w:p>
            <w:r>
              <w:t>non-optimalité évolutive ; fardeau génétique</w:t>
            </w:r>
          </w:p>
        </w:tc>
      </w:tr>
      <w:tr>
        <w:tc>
          <w:tcPr>
            <w:tcW w:type="dxa" w:w="2880"/>
          </w:tcPr>
          <w:p>
            <w:r>
              <w:t>contreperformances sélectionnées</w:t>
            </w:r>
          </w:p>
        </w:tc>
        <w:tc>
          <w:tcPr>
            <w:tcW w:type="dxa" w:w="2880"/>
          </w:tcPr>
          <w:p>
            <w:r>
              <w:t>selected counter-performances</w:t>
            </w:r>
          </w:p>
        </w:tc>
        <w:tc>
          <w:tcPr>
            <w:tcW w:type="dxa" w:w="2880"/>
          </w:tcPr>
          <w:p>
            <w:r>
              <w:t>Compromis adaptatifs</w:t>
            </w:r>
          </w:p>
        </w:tc>
      </w:tr>
      <w:tr>
        <w:tc>
          <w:tcPr>
            <w:tcW w:type="dxa" w:w="2880"/>
          </w:tcPr>
          <w:p>
            <w:r>
              <w:t>contreperformances sélectionnées par l évolution</w:t>
            </w:r>
          </w:p>
        </w:tc>
        <w:tc>
          <w:tcPr>
            <w:tcW w:type="dxa" w:w="2880"/>
          </w:tcPr>
          <w:p>
            <w:r>
              <w:t>evolutionary selection of counter-performance</w:t>
            </w:r>
          </w:p>
        </w:tc>
        <w:tc>
          <w:tcPr>
            <w:tcW w:type="dxa" w:w="2880"/>
          </w:tcPr>
          <w:p>
            <w:r/>
          </w:p>
        </w:tc>
      </w:tr>
      <w:tr>
        <w:tc>
          <w:tcPr>
            <w:tcW w:type="dxa" w:w="2880"/>
          </w:tcPr>
          <w:p>
            <w:r>
              <w:t>contreperformances sélectionnées par l'évolution</w:t>
            </w:r>
          </w:p>
        </w:tc>
        <w:tc>
          <w:tcPr>
            <w:tcW w:type="dxa" w:w="2880"/>
          </w:tcPr>
          <w:p>
            <w:r>
              <w:t>evolutionary selection of counter-performance</w:t>
            </w:r>
          </w:p>
        </w:tc>
        <w:tc>
          <w:tcPr>
            <w:tcW w:type="dxa" w:w="2880"/>
          </w:tcPr>
          <w:p>
            <w:r>
              <w:t>fardeau de sélection ; Antagonismes génétiques</w:t>
            </w:r>
          </w:p>
        </w:tc>
      </w:tr>
      <w:tr>
        <w:tc>
          <w:tcPr>
            <w:tcW w:type="dxa" w:w="2880"/>
          </w:tcPr>
          <w:p>
            <w:r>
              <w:t>coûts cachés</w:t>
            </w:r>
          </w:p>
        </w:tc>
        <w:tc>
          <w:tcPr>
            <w:tcW w:type="dxa" w:w="2880"/>
          </w:tcPr>
          <w:p>
            <w:r>
              <w:t>hidden costs</w:t>
            </w:r>
          </w:p>
        </w:tc>
        <w:tc>
          <w:tcPr>
            <w:tcW w:type="dxa" w:w="2880"/>
          </w:tcPr>
          <w:p>
            <w:r>
              <w:t>externalités négatives ; coûts sociaux</w:t>
            </w:r>
          </w:p>
        </w:tc>
      </w:tr>
      <w:tr>
        <w:tc>
          <w:tcPr>
            <w:tcW w:type="dxa" w:w="2880"/>
          </w:tcPr>
          <w:p>
            <w:r>
              <w:t>crédit carbone</w:t>
            </w:r>
          </w:p>
        </w:tc>
        <w:tc>
          <w:tcPr>
            <w:tcW w:type="dxa" w:w="2880"/>
          </w:tcPr>
          <w:p>
            <w:r>
              <w:t>carbon credit</w:t>
            </w:r>
          </w:p>
        </w:tc>
        <w:tc>
          <w:tcPr>
            <w:tcW w:type="dxa" w:w="2880"/>
          </w:tcPr>
          <w:p>
            <w:r>
              <w:t>aucune ; Certificat d'économie de carbone</w:t>
            </w:r>
          </w:p>
        </w:tc>
      </w:tr>
      <w:tr>
        <w:tc>
          <w:tcPr>
            <w:tcW w:type="dxa" w:w="2880"/>
          </w:tcPr>
          <w:p>
            <w:r>
              <w:t>culture de la variabilité</w:t>
            </w:r>
          </w:p>
        </w:tc>
        <w:tc>
          <w:tcPr>
            <w:tcW w:type="dxa" w:w="2880"/>
          </w:tcPr>
          <w:p>
            <w:r>
              <w:t>culture of variability</w:t>
            </w:r>
          </w:p>
        </w:tc>
        <w:tc>
          <w:tcPr>
            <w:tcW w:type="dxa" w:w="2880"/>
          </w:tcPr>
          <w:p>
            <w:r>
              <w:t>gestion de l'aléa ; acceptation de l'hétérogénéité ; Gestion de la diversité fonctionnelle</w:t>
            </w:r>
          </w:p>
        </w:tc>
      </w:tr>
      <w:tr>
        <w:tc>
          <w:tcPr>
            <w:tcW w:type="dxa" w:w="2880"/>
          </w:tcPr>
          <w:p>
            <w:r>
              <w:t>efficiency trap (piège de la performance)</w:t>
            </w:r>
          </w:p>
        </w:tc>
        <w:tc>
          <w:tcPr>
            <w:tcW w:type="dxa" w:w="2880"/>
          </w:tcPr>
          <w:p>
            <w:r>
              <w:t>efficiency trap</w:t>
            </w:r>
          </w:p>
        </w:tc>
        <w:tc>
          <w:tcPr>
            <w:tcW w:type="dxa" w:w="2880"/>
          </w:tcPr>
          <w:p>
            <w:r>
              <w:t>paradoxe de Jevons ; effet de seuil</w:t>
            </w:r>
          </w:p>
        </w:tc>
      </w:tr>
      <w:tr>
        <w:tc>
          <w:tcPr>
            <w:tcW w:type="dxa" w:w="2880"/>
          </w:tcPr>
          <w:p>
            <w:r>
              <w:t>esclaves énergétiques</w:t>
            </w:r>
          </w:p>
        </w:tc>
        <w:tc>
          <w:tcPr>
            <w:tcW w:type="dxa" w:w="2880"/>
          </w:tcPr>
          <w:p>
            <w:r>
              <w:t>energy slave</w:t>
            </w:r>
          </w:p>
        </w:tc>
        <w:tc>
          <w:tcPr>
            <w:tcW w:type="dxa" w:w="2880"/>
          </w:tcPr>
          <w:p>
            <w:r>
              <w:t>aucun (terme de métrologie énergétique) ; —</w:t>
            </w:r>
          </w:p>
        </w:tc>
      </w:tr>
      <w:tr>
        <w:tc>
          <w:tcPr>
            <w:tcW w:type="dxa" w:w="2880"/>
          </w:tcPr>
          <w:p>
            <w:r>
              <w:t>eutrophisation</w:t>
            </w:r>
          </w:p>
        </w:tc>
        <w:tc>
          <w:tcPr>
            <w:tcW w:type="dxa" w:w="2880"/>
          </w:tcPr>
          <w:p>
            <w:r>
              <w:t>eutrophication</w:t>
            </w:r>
          </w:p>
        </w:tc>
        <w:tc>
          <w:tcPr>
            <w:tcW w:type="dxa" w:w="2880"/>
          </w:tcPr>
          <w:p>
            <w:r>
              <w:t>saturation trophique des milieux aquatiques ; pollution azotée et phosphorée des eaux ; eutrophisation</w:t>
            </w:r>
          </w:p>
        </w:tc>
      </w:tr>
      <w:tr>
        <w:tc>
          <w:tcPr>
            <w:tcW w:type="dxa" w:w="2880"/>
          </w:tcPr>
          <w:p>
            <w:r>
              <w:t>externalités</w:t>
            </w:r>
          </w:p>
        </w:tc>
        <w:tc>
          <w:tcPr>
            <w:tcW w:type="dxa" w:w="2880"/>
          </w:tcPr>
          <w:p>
            <w:r>
              <w:t>externalities</w:t>
            </w:r>
          </w:p>
        </w:tc>
        <w:tc>
          <w:tcPr>
            <w:tcW w:type="dxa" w:w="2880"/>
          </w:tcPr>
          <w:p>
            <w:r>
              <w:t>effet externe ; effets externes</w:t>
            </w:r>
          </w:p>
        </w:tc>
      </w:tr>
      <w:tr>
        <w:tc>
          <w:tcPr>
            <w:tcW w:type="dxa" w:w="2880"/>
          </w:tcPr>
          <w:p>
            <w:r>
              <w:t>homéostasie du sol</w:t>
            </w:r>
          </w:p>
        </w:tc>
        <w:tc>
          <w:tcPr>
            <w:tcW w:type="dxa" w:w="2880"/>
          </w:tcPr>
          <w:p>
            <w:r>
              <w:t>soil homeostasis</w:t>
            </w:r>
          </w:p>
        </w:tc>
        <w:tc>
          <w:tcPr>
            <w:tcW w:type="dxa" w:w="2880"/>
          </w:tcPr>
          <w:p>
            <w:r>
              <w:t>régulation homéostatique du sol ; équilibre Eh-pH du sol ; Équilibre pédologique</w:t>
            </w:r>
          </w:p>
        </w:tc>
      </w:tr>
      <w:tr>
        <w:tc>
          <w:tcPr>
            <w:tcW w:type="dxa" w:w="2880"/>
          </w:tcPr>
          <w:p>
            <w:r>
              <w:t>maladaptation</w:t>
            </w:r>
          </w:p>
        </w:tc>
        <w:tc>
          <w:tcPr>
            <w:tcW w:type="dxa" w:w="2880"/>
          </w:tcPr>
          <w:p>
            <w:r>
              <w:t>maladaptation</w:t>
            </w:r>
          </w:p>
        </w:tc>
        <w:tc>
          <w:tcPr>
            <w:tcW w:type="dxa" w:w="2880"/>
          </w:tcPr>
          <w:p>
            <w:r>
              <w:t>mauvaise adaptation ; Désadaptation</w:t>
            </w:r>
          </w:p>
        </w:tc>
      </w:tr>
      <w:tr>
        <w:tc>
          <w:tcPr>
            <w:tcW w:type="dxa" w:w="2880"/>
          </w:tcPr>
          <w:p>
            <w:r>
              <w:t>monde fluctuant</w:t>
            </w:r>
          </w:p>
        </w:tc>
        <w:tc>
          <w:tcPr>
            <w:tcW w:type="dxa" w:w="2880"/>
          </w:tcPr>
          <w:p>
            <w:r>
              <w:t>volatile world / VUCA world</w:t>
            </w:r>
          </w:p>
        </w:tc>
        <w:tc>
          <w:tcPr>
            <w:tcW w:type="dxa" w:w="2880"/>
          </w:tcPr>
          <w:p>
            <w:r>
              <w:t>environnement VUCA ; instabilité systémique</w:t>
            </w:r>
          </w:p>
        </w:tc>
      </w:tr>
      <w:tr>
        <w:tc>
          <w:tcPr>
            <w:tcW w:type="dxa" w:w="2880"/>
          </w:tcPr>
          <w:p>
            <w:r>
              <w:t>paradigme régénératif</w:t>
            </w:r>
          </w:p>
        </w:tc>
        <w:tc>
          <w:tcPr>
            <w:tcW w:type="dxa" w:w="2880"/>
          </w:tcPr>
          <w:p>
            <w:r>
              <w:t>regenerative paradigm</w:t>
            </w:r>
          </w:p>
        </w:tc>
        <w:tc>
          <w:tcPr>
            <w:tcW w:type="dxa" w:w="2880"/>
          </w:tcPr>
          <w:p>
            <w:r>
              <w:t>approche régénératrice</w:t>
            </w:r>
          </w:p>
        </w:tc>
      </w:tr>
      <w:tr>
        <w:tc>
          <w:tcPr>
            <w:tcW w:type="dxa" w:w="2880"/>
          </w:tcPr>
          <w:p>
            <w:r>
              <w:t>résilience</w:t>
            </w:r>
          </w:p>
        </w:tc>
        <w:tc>
          <w:tcPr>
            <w:tcW w:type="dxa" w:w="2880"/>
          </w:tcPr>
          <w:p>
            <w:r>
              <w:t>resilience</w:t>
            </w:r>
          </w:p>
        </w:tc>
        <w:tc>
          <w:tcPr>
            <w:tcW w:type="dxa" w:w="2880"/>
          </w:tcPr>
          <w:p>
            <w:r>
              <w:t>maintien d'un potentiel évolutif ; capacité de récupération ; —</w:t>
            </w:r>
          </w:p>
        </w:tc>
      </w:tr>
      <w:tr>
        <w:tc>
          <w:tcPr>
            <w:tcW w:type="dxa" w:w="2880"/>
          </w:tcPr>
          <w:p>
            <w:r>
              <w:t>résistance</w:t>
            </w:r>
          </w:p>
        </w:tc>
        <w:tc>
          <w:tcPr>
            <w:tcW w:type="dxa" w:w="2880"/>
          </w:tcPr>
          <w:p>
            <w:r>
              <w:t>resistance</w:t>
            </w:r>
          </w:p>
        </w:tc>
        <w:tc>
          <w:tcPr>
            <w:tcW w:type="dxa" w:w="2880"/>
          </w:tcPr>
          <w:p>
            <w:r>
              <w:t>stabilité fonctionnelle ; invariance systémique ; —</w:t>
            </w:r>
          </w:p>
        </w:tc>
      </w:tr>
      <w:tr>
        <w:tc>
          <w:tcPr>
            <w:tcW w:type="dxa" w:w="2880"/>
          </w:tcPr>
          <w:p>
            <w:r>
              <w:t>services écosystémiques de régulation</w:t>
            </w:r>
          </w:p>
        </w:tc>
        <w:tc>
          <w:tcPr>
            <w:tcW w:type="dxa" w:w="2880"/>
          </w:tcPr>
          <w:p>
            <w:r>
              <w:t>regulatory ecosystem services</w:t>
            </w:r>
          </w:p>
        </w:tc>
        <w:tc>
          <w:tcPr>
            <w:tcW w:type="dxa" w:w="2880"/>
          </w:tcPr>
          <w:p>
            <w:r>
              <w:t>fonctions de régulation du sol ; services de contrôle environnemental ; services de régulation</w:t>
            </w:r>
          </w:p>
        </w:tc>
      </w:tr>
      <w:tr>
        <w:tc>
          <w:tcPr>
            <w:tcW w:type="dxa" w:w="2880"/>
          </w:tcPr>
          <w:p>
            <w:r>
              <w:t>sobriété comme produit de sortie</w:t>
            </w:r>
          </w:p>
        </w:tc>
        <w:tc>
          <w:tcPr>
            <w:tcW w:type="dxa" w:w="2880"/>
          </w:tcPr>
          <w:p>
            <w:r>
              <w:t>sufficiency as output (not input)</w:t>
            </w:r>
          </w:p>
        </w:tc>
        <w:tc>
          <w:tcPr>
            <w:tcW w:type="dxa" w:w="2880"/>
          </w:tcPr>
          <w:p>
            <w:r>
              <w:t>frugalité choisie ; —</w:t>
            </w:r>
          </w:p>
        </w:tc>
      </w:tr>
      <w:tr>
        <w:tc>
          <w:tcPr>
            <w:tcW w:type="dxa" w:w="2880"/>
          </w:tcPr>
          <w:p>
            <w:r>
              <w:t>sobriété récupérée (effet rebond)</w:t>
            </w:r>
          </w:p>
        </w:tc>
        <w:tc>
          <w:tcPr>
            <w:tcW w:type="dxa" w:w="2880"/>
          </w:tcPr>
          <w:p>
            <w:r>
              <w:t>rebound effect (recovered sobriety)</w:t>
            </w:r>
          </w:p>
        </w:tc>
        <w:tc>
          <w:tcPr>
            <w:tcW w:type="dxa" w:w="2880"/>
          </w:tcPr>
          <w:p>
            <w:r>
              <w:t>effet rebond ; paradoxe de Jevons</w:t>
            </w:r>
          </w:p>
        </w:tc>
      </w:tr>
      <w:tr>
        <w:tc>
          <w:tcPr>
            <w:tcW w:type="dxa" w:w="2880"/>
          </w:tcPr>
          <w:p>
            <w:r>
              <w:t>technodiversité</w:t>
            </w:r>
          </w:p>
        </w:tc>
        <w:tc>
          <w:tcPr>
            <w:tcW w:type="dxa" w:w="2880"/>
          </w:tcPr>
          <w:p>
            <w:r>
              <w:t>technodiversity</w:t>
            </w:r>
          </w:p>
        </w:tc>
        <w:tc>
          <w:tcPr>
            <w:tcW w:type="dxa" w:w="2880"/>
          </w:tcPr>
          <w:p>
            <w:r>
              <w:t>aucun (concept philosophique et technique) ; —</w:t>
            </w:r>
          </w:p>
        </w:tc>
      </w:tr>
      <w:tr>
        <w:tc>
          <w:tcPr>
            <w:tcW w:type="dxa" w:w="2880"/>
          </w:tcPr>
          <w:p>
            <w:r>
              <w:t>transformation par les marges</w:t>
            </w:r>
          </w:p>
        </w:tc>
        <w:tc>
          <w:tcPr>
            <w:tcW w:type="dxa" w:w="2880"/>
          </w:tcPr>
          <w:p>
            <w:r>
              <w:t>transformation from the margins</w:t>
            </w:r>
          </w:p>
        </w:tc>
        <w:tc>
          <w:tcPr>
            <w:tcW w:type="dxa" w:w="2880"/>
          </w:tcPr>
          <w:p>
            <w:r>
              <w:t>innovation par les marges ; transformation par les périphéries ; Transition par les niches</w:t>
            </w:r>
          </w:p>
        </w:tc>
      </w:tr>
      <w:tr>
        <w:tc>
          <w:tcPr>
            <w:tcW w:type="dxa" w:w="2880"/>
          </w:tcPr>
          <w:p>
            <w:r>
              <w:t>Écogenèse</w:t>
            </w:r>
          </w:p>
        </w:tc>
        <w:tc>
          <w:tcPr>
            <w:tcW w:type="dxa" w:w="2880"/>
          </w:tcPr>
          <w:p>
            <w:r>
              <w:t>Ecogenesis</w:t>
            </w:r>
          </w:p>
        </w:tc>
        <w:tc>
          <w:tcPr>
            <w:tcW w:type="dxa" w:w="2880"/>
          </w:tcPr>
          <w:p>
            <w:r>
              <w:t>Écogenèse</w:t>
            </w:r>
          </w:p>
        </w:tc>
      </w:tr>
    </w:tbl>
    <w:p/>
    <w:p>
      <w:pPr>
        <w:jc w:val="center"/>
      </w:pPr>
      <w:r>
        <w:rPr>
          <w:color w:val="999999"/>
          <w:sz w:val="18"/>
        </w:rPr>
        <w:t>────────────────────────────────────────</w:t>
      </w:r>
    </w:p>
    <w:p>
      <w:pPr>
        <w:pStyle w:val="Heading1"/>
      </w:pPr>
      <w:r>
        <w:t>Introduction</w:t>
      </w:r>
    </w:p>
    <w:p>
      <w:r>
        <w:t>Haber-Bosch consomme 1–2% de l'énergie mondiale. Ce coût est masqué par des externalités non comptabilisées.</w:t>
      </w:r>
    </w:p>
    <w:p/>
    <w:p>
      <w:r>
        <w:t>→ La forêt comme modèle économique ultime : zéro intrant, zéro irrigation, productivité millénaire. Elle produit sa propre « ration du sol » (litière) qui entretient les trois étages biologiques. C'est l'antifragilité incarnée.</w:t>
        <w:br/>
        <w:t>→ Exemples concrets de la bascule performance→robustesse : Cagnolle (1.4%→9% MO en 10 ans, 90% sans irrigation), Talus Marseille (friche urbaine → ferme MSV).</w:t>
        <w:br/>
        <w:t>→ L'agrorecyclerie (Cagnolle) = bioéconomie circulaire de Hamant à l'échelle ferme : balayures scierie (gratuit) → sol → légumes → vente.</w:t>
        <w:br/>
        <w:t>→ Le faux plat du rendement (Husson, Zone 2) : l'investissement en capital biologique. Le rendement baisse PARCE QUE le sol investit dans sa structure. Ce n'est pas une perte — c'est une immobilisation d'actif.</w:t>
      </w:r>
    </w:p>
    <w:p>
      <w:r>
        <w:t>L'Analyse Économique : Le Sol comme Capital Naturel</w:t>
        <w:br/>
        <w:t>L'agriculture régénératrice repose sur l'idée que la santé du sol est un actif économique (capital naturel) plutôt qu'une ressource à épuiser (Nichols, 2019).</w:t>
        <w:br/>
        <w:t>Réduction des coûts et résilience : Contrairement à l'agriculture conventionnelle axée sur les intrants externes, l'AR construit du "capital biologique" (Kumar et al., 2025). Les fermes régénératrices affichent souvent des coûts d'intrants inférieurs de 20 à 40 % tout en maintenant une rentabilité à long terme supérieure grâce à la stabilité du système (Kumar et al., 2025).</w:t>
        <w:br/>
        <w:t>L'externalité de la dégradation : Historiquement, la dégradation des sols est restée une "externalité" car son coût économique (perte de services écosystémiques) n'était pas comptabilisé (Nichols, 2019). On estim</w:t>
        <w:br/>
        <w:t xml:space="preserve"> Modèles Économiques de Valorisation du Carbone</w:t>
        <w:br/>
        <w:t>Si l'évolution a "valorisé" le carbone par la survie biologique, l'économie moderne tente de le faire par des instruments financiers(Boutti et al., 2015; Newell et al., 2014). Cependant, des défis structurels subsistent.</w:t>
        <w:br/>
        <w:t>L'ingénierie financière : De nouveaux instruments, comme les "obligations écologiques intergénérationnelles", utilisent le Carbone Organique du Sol comme indice sous-jacent (Karakatsanis et al., 2026). Ce modèle traite le carbone séquestré non plus comme un déchet évité, mais comme un actif financier dont la valeur est calculée su</w:t>
      </w:r>
    </w:p>
    <w:p>
      <w:r>
        <w:t>§1 Introduction: Croisement de 4 fiches Triple Performance : 1. Agroécologie — Cadre conceptuel, triple approche (science/mouvement/pratique) 2. Régénération des sols — Restauration fertilité, chronoséquence, indicate</w:t>
        <w:br/>
        <w:t>§2 Cadre agroécologique: - P1 → S1 : Implications de la texture sur la CEC et la surface spécifique - P1 → S2 : Les indicateurs PLFA et Chao1 du diagnostic mesurent directement les guildes fonctionnelles de S2 - P1 → S3 : Int</w:t>
        <w:br/>
        <w:t xml:space="preserve">§3 Diagnostic et indicateurs: - P1 → S2 : Les indicateurs PLFA et Chao1 du diagnostic mesurent directement les guildes fonctionnelles de S2 - F2 → P1 : Indicateurs biologiques comme métriques de valorisation du capital sol - P1 → </w:t>
        <w:br/>
        <w:t>§4 Chronoséquence de transition: Données temporelles : combien d'années pour chaque phase ? - S2 → P5 : Ratio copiotrophes/oligotrophes comme indicateur de positionnement sur la chronoséquence de transition - H1 → P5 : Chronoséquence</w:t>
        <w:br/>
        <w:t>§5 Résilience climatique et atténuation: Lien avec la formule de Kirkby et le bilan humique AMG. - P1 → S1 : Implications de la texture sur la CEC et la surface spécifique - P1 → S2 : Les indicateurs PLFA et Chao1 du diagnostic mesurent dire</w:t>
      </w:r>
    </w:p>
    <w:p>
      <w:r>
        <w:t xml:space="preserve">§1 Introduction: Cette revue critique examine la chaîne C7 : les systèmes agricoles optimisés pour la performance maximale (rendement, efficience) deviennent fragiles, et la robustesse émerge des "contreperformances" </w:t>
        <w:br/>
        <w:t>§2 Le piège de la performance (efficiency trap): Olivier Hamant (ENS Lyon, 2023) décrit l'efficiency trap comme une boucle auto-renforçante : crise → besoin de sécurité → besoin de contrôle → augmentation de la performance → épuisement des ressource</w:t>
        <w:br/>
        <w:t>§3 Compromis performance/robustesse: Hamant (2024) affirme qu'un système ne peut pas être simultanément très performant et très robuste. Performant = optimisé, spécialisé, adapté (donc peu adaptable). Robuste = diversifié, redondant, len</w:t>
        <w:br/>
        <w:t>§4 Contreperformances sélectionnées par l évolution: Hamant propose que la sélection naturelle a favorisé quatre types de contreperformances qui élargissent l'espace de viabilité des systèmes : 1. Inefficacité : un CUE (Carbon Use Efficiency) variable p</w:t>
        <w:br/>
        <w:t>§5 Traduction agronomique : couverts, microbiome et transition: Les étapes 4-6 de la chaîne C7 traduisent les contreperformances dans la pratique agricole : Étape 4 — Couverts multi-espèces : la diversité spécifique est une "contreperformance productive" (rendemen</w:t>
      </w:r>
    </w:p>
    <w:p>
      <w:r>
        <w:t>## 1. Introduction et définition</w:t>
        <w:br/>
        <w:t>La fixation biologique de l'azote est un processus naturel par lequel des micro-organismes, principalement des bactéries du genre Bradyrhizobium, transforment l'azote atmosphérique () en ammoniac (), une forme assimilable par les plantes.(Tchichellé, 2016) Le « modèle brésilien » fait référence à l'intégration systématique et à grande échelle de cette technologie dans la culture du soja, permettant de se passer quasi totalement d'engrais azotés chimiques (Krisle et al., 2018; Zuffo et al., 2019)</w:t>
      </w:r>
    </w:p>
    <w:p>
      <w:r>
        <w:t>## 2. Historique et Fondements : Le Rôle de Johanna Döbereiner</w:t>
        <w:br/>
        <w:t>Le succès du modèle brésilien repose sur des travaux de recherche pionniers débutés dans les années 1960(Chaimovich &amp; Porto, 2022)</w:t>
        <w:br/>
        <w:t>Johanna Döbereiner : Cette chercheuse de l'Embrapa a joué un rôle fondamental en démontrant que la FBN pouvait rivaliser avec les engrais minéraux dans les légumineuses tropicales (Boaventura et al., 2023) Ses recherches ont montré l'efficacité de la sélection de souches bactériennes spécifiques pour la fixation biologique de l'azote (Boaventura et al., 2023)</w:t>
        <w:br/>
        <w:t>Le virage de 1964 : Un programme national de sélection du soja a été lancé pour adapter les variétés aux sols du Cerrado. Ce programme, fondé sur les recherches de Döbereiner, a été mis en œuvre en 1964 (Chaimovich &amp; Porto, 2022)</w:t>
      </w:r>
    </w:p>
    <w:p>
      <w:r>
        <w:t>## 3. Le Processus Biologique et l'Inoculation</w:t>
        <w:br/>
        <w:t>La réussite de la FBN au Brésil repose sur une symbiose spécifique :</w:t>
        <w:br/>
        <w:t>Agents biologiques : Les souches de Bradyrhizobium (comme B. japonicum) sont sélectionnées pour leur efficacité et leur résistance aux conditions climatiques brésiliennes (Krisle et al., 2018; Zuffo et al., 2019) et al., 2018; Zuffo et al., 2019)</w:t>
        <w:br/>
        <w:t>Pratiques culturales : L'inoculation se fait généralement lors du semis (Rodrigues et al., 2020) Une tendance émergente est la co-inoculation, associant le Bradyrhizobium à l'Azospirillum, une bactérie favorisant la croissance racinaire (Winding et al., 2020)</w:t>
        <w:br/>
        <w:t>Inhibition : Il est important de noter qu'une forte concentration de nitrates dans le sol peut inhiber sévèrement le processus de fixation (Dwivedi et al., 2014)</w:t>
      </w:r>
    </w:p>
    <w:p>
      <w:r>
        <w:t>## 4. Impacts Économiques et Environnementaux</w:t>
        <w:br/>
        <w:t>Économies financières : Le remplacement des engrais azotés par la FBN permet au Brésil d'économiser entre 10 et 15 milliards de USD par an (Rodrigues et al., 2020) et al., 2014)</w:t>
        <w:br/>
        <w:t>Compétitivité : Cette technologie réduit considérablement les coûts de production, rendant le soja brésilien extrêmement compétitif sur le marché mondial (Krisle et al., 2018)</w:t>
        <w:br/>
        <w:t>Bilan carbone : En évitant la production et le transport d'engrais chimiques très énergivores, la FBN réduit l'empreinte carbone et les impacts environnementaux liés au lessivage des nitrates (Sousa et al., 2018)</w:t>
      </w:r>
    </w:p>
    <w:p>
      <w:r>
        <w:t>## 5. Défis et Limites Actuels</w:t>
        <w:br/>
        <w:t>Malgré son succès, l'efficacité de la FBN peut être compromise par certains facteurs :</w:t>
        <w:br/>
        <w:t>Traitements chimiques : Plus de 90 % des semences de soja au Brésil sont traitées avec des pesticides ou fongicides, ce qui peut tuer les bactéries lors de l'inoculation si les produits ne sont pas compatibles(Rodrigues et al., 2020) et al., 2018)</w:t>
        <w:br/>
        <w:t>Conditions climatiques : La sécheresse ou des températures extrêmes dans le sol peuvent affecter la survie des bactéries inoculées(Wongdee et al., 2021; Yadav et al., 2020)</w:t>
      </w:r>
    </w:p>
    <w:p>
      <w:r>
        <w:t>## 6. Synthèse des Données Clés</w:t>
      </w:r>
    </w:p>
    <w:p>
      <w:r>
        <w:t>## Enrichissements</w:t>
      </w:r>
    </w:p>
    <w:p>
      <w:r>
        <w:t>### 1. Précision Technique : Les Souches Spécifiques</w:t>
        <w:br/>
        <w:t>Bien que le genre Bradyrhizobium soit mentionné, le modèle brésilien se distingue par l'utilisation de souches ultra-spécifiques sélectionnées pour leur résilience dans les sols tropicaux acides(Ramírez &amp; Damo, 2023)</w:t>
        <w:br/>
        <w:t>Enrichissement : Il serait pertinent de citer les quatre souches officiellement autorisées par le ministère de l'Agriculture pour le soja : B. japonicum, B. diazoefficiens, B. elkanii (SEMIA 587) et B. elkanii (SEMIA 5019) (Santos et al., 2019)</w:t>
        <w:br/>
        <w:t>Importance : Ces souches ont été isolées pour leur capacité à survivre à des températures de sol élevées et à rivaliser avec les bactéries indigènes moins efficaces(Hafiz et al., 2021; Rocha et al., 2021)</w:t>
      </w:r>
    </w:p>
    <w:p>
      <w:r>
        <w:t>### 2. Développement du Concept de Co-inoculation</w:t>
        <w:br/>
        <w:t>La co-inoculation s'effectue avec Azospirillum, mais l'intérêt majeur réside dans la synergie physiologique, et non pas seulement dans l'apport d'azote supplémentaire(Fukami et al., 2018)</w:t>
        <w:br/>
        <w:t>Enrichissement : L'Azospirillum brasilense agit en produisant des phytohormones (notamment des auxines) qui stimulent la croissance des racines latérales(Santos et al., 2021)</w:t>
        <w:br/>
        <w:t>Donnée clé : Cette pratique peut augmenter le rendement du soja de 14 à 16 % par rapport à une inoculation simple (Alessandro et al., 2023) Elle permet également une meilleure absorption de l'eau et des nutriments, renforçant la tolérance à la sécheresse(Evandro &amp; Joenes, 2017; Steiner et al., 2019)</w:t>
      </w:r>
    </w:p>
    <w:p>
      <w:r>
        <w:t>### 3. Étendre le modèle au-delà du soja : la canne à sucre</w:t>
        <w:br/>
        <w:t>Le « modèle brésilien » ne se limite pas au soja. Le succès de la FBN dans la canne à sucre est unique au monde et crucial pour la viabilité du bioéthanol(Sica et al., 2020) 2018)</w:t>
        <w:br/>
        <w:t>Il convient de mentionner la bactérie endophyte Gluconacetobacter diazotrophicus, découverte également par Johanna Döbereiner (Dent, 2018)</w:t>
        <w:br/>
        <w:t>Certaines variétés brésiliennes de canne à sucre obtiennent entre 60 % et 80 % de leurs besoins en azote via la FBN, ce qui rend la production de biocarburant énergétiquement très favorable (Boddey, 1995; Dent, 2018)</w:t>
      </w:r>
    </w:p>
    <w:p>
      <w:r>
        <w:t>### 4. La Synergie avec la Fertilisation Phosphatée</w:t>
        <w:br/>
        <w:t>Il est souvent ignoré que la FBN ne fonctionne pas de manière isolée des autres nutriments(Domergue, 2017)</w:t>
        <w:br/>
        <w:t>Point pertinent : Dans les sols du Cerrado, la disponibilité du phosphore (P) est un facteur crucial limitant la nodulation(Barbosa et al., 2019)</w:t>
        <w:br/>
        <w:t>Précision : Une carence en phosphore réduit directement le nombre et le poids des nodules, car le processus de fixation est extrêmement gourmand en énergie. Le modèle brésilien repose donc sur un équilibre strict entre la correction de l'acidité (chaulage) et l'apport de phosphore pour maximiser l'efficacité des bactéries(Barbosa et al., 2019)</w:t>
      </w:r>
    </w:p>
    <w:p>
      <w:r>
        <w:t>### 5. Le Cadre Institutionnel et Législatif</w:t>
        <w:br/>
        <w:t>Le succès brésilien est aussi dû à une organisation rigoureuse du marché des inoculants(Santos et al., 2019)</w:t>
        <w:br/>
        <w:t>Enrichissement : Le Brésil possède l'une des législations les plus complètes au monde concernant la qualité, le stockage et la commercialisation des inoculants (normes du MAPA depuis 2004/2011) (Santos et al., 2019)</w:t>
        <w:br/>
        <w:t>Argument : Cela garantit aux agriculteurs une concentration minimale en cellules vivantes par graine (Santos et al., 2019) ce qui est souvent le point faible de la FBN dans d'autres pays en développement(Alori &amp; Babalola, 2018)</w:t>
      </w:r>
    </w:p>
    <w:p>
      <w:r>
        <w:t>#### Suggestion de modification pour votre "Synthèse des Données Clés" :</w:t>
        <w:br/>
        <w:t>Vous pourriez ajouter une ligne sur la performance :</w:t>
        <w:br/>
        <w:t>Performance Co-inoculation : +16 % de rendement moyen par rapport à une inoculation simple (Alessandro et al., 2023)</w:t>
        <w:br/>
        <w:t>Autonomie N : 70 % à 95 % des besoins couverts par la FBN (Venâncio et al., 2024)</w:t>
        <w:br/>
        <w:t>References</w:t>
        <w:br/>
        <w:t>Alessandro, L. B., Marcos, V. R. M., Bernardo, A., Artur, B. L. R., Paulitsch, F., Luciane, M. M., Fernanda, G., Tárik, H. Y., Fernanda, G., Vinícius, T. Á., Fernanda, M. R. S. de F., &amp; Raul, A. (2023). Influence of seed co-inoculation with Bradyrhizobium species and Azospirillum brasilense on soybean development in Southern and Southeastern Brazil. African Journal of Agricultural Research, 19(1), 81. https://doi.org/10.5897/ajar2022.16234</w:t>
        <w:br/>
        <w:t>Alori, E. T., &amp; Babalola, O. O. (2018). Microbial Inoculants for Improving Crop Quality and Human Health in Africa [Review of Microbial Inoculants for Improving Crop Quality and Human Health in Africa]. Frontiers in Microbiology, 9. Frontiers Media. https://doi.org/10.3389/fmicb.2018.02213</w:t>
        <w:br/>
        <w:t>Barbosa, H. Z., Batista, K., Gimenes, F. M. de A., Gerdes, L., Giacomini, A. A., Mattos, W. T. de, &amp; Barbosa, C. M. P. (2019). Yield responses of Macrotyloma axillare (family Fabaceae) to combinations of doses of phosphorus and calcium. Semina Ciências Agrárias, 40(6), 2561. https://doi.org/10.5433/1679-0359.2019v40n6p2561</w:t>
        <w:br/>
        <w:t>Boaventura, K. de J., Silva, C. M. da, &amp; Silva, S. D. e. (2023). Building Soil Fertility: Embrapa and the Agronomic Development for the “Conquest” of the Brazilian Cerrado (1975-95). Historia Agraria Revista de Agricultura e Historia Rural. https://doi.org/10.26882/histagrar.089e08b</w:t>
        <w:br/>
        <w:t>Boddey, R. M. (1995). Biological Nitrogen Fixation in Sugar Cane: A Key to Energetically Viable Biofuel Production. Critical Reviews in Plant Sciences, 14(3), 263. https://doi.org/10.1080/713608118</w:t>
        <w:br/>
        <w:t>Chaimovich, H., &amp; Porto, P. A. (2022). Duzentos anos de ciência no Brasil. Revista USP, 135, 19. https://doi.org/10.11606/issn.2316-9036.i135p19-40</w:t>
        <w:br/>
        <w:t>Dent, D. (2018). Non-nodular Endophytic Bacterial Symbiosis and the Nitrogen Fixation of Gluconacetobacter diazotrophicus. In Symbiosis. Springer Science+Business Media. https://doi.org/10.5772/intechopen.75813</w:t>
        <w:br/>
        <w:t>Domergue, O. (2017). Functional diversity of Faba-bean associated rhizobia in agro-ecosystem of South of France. HAL (Le Centre Pour La Communication Scientifique Directe). https://theses.hal.science/tel-02107043</w:t>
        <w:br/>
        <w:t>Dwivedi, S. L., Sahrawat, K. L., Upadhyaya, H. D., Mengoni, A., Galardini, M., Bazzicalupo, M., Biondi, E. G., Hungría, M., Kaschuk, G., Blair, M. W., &amp; Ortíz, R. (2014). Advances in Host Plant and Rhizobium Genomics to Enhance Symbiotic Nitrogen Fixation in Grain Legumes. In Advances in agronomy (p. 1). Elsevier BV. https://doi.org/10.1016/bs.agron.2014.09.001</w:t>
        <w:br/>
        <w:t>Evandro, R., &amp; Joenes, M. P. (2017). Water use efficiency in soybean crop after inoculation with Azospirillum brasiliense in the Cerrado of Tocantins State, Brazil. AFRICAN JOURNAL OF BIOTECHNOLOGY, 16(39), 1922. https://doi.org/10.5897/ajb2017.16152</w:t>
        <w:br/>
        <w:t>Fukami, J., Cerezini, P., &amp; Hungría, M. (2018). Azospirillum: benefits that go far beyond biological nitrogen fixation [Review of Azospirillum: benefits that go far beyond biological nitrogen fixation]. AMB Express, 8(1). Springer Nature. https://doi.org/10.1186/s13568-018-0608-1</w:t>
        <w:br/>
        <w:t>Hafiz, M. H. R., Salehin, A., &amp; Itoh, K. (2021). Growth and Competitive Infection Behaviors of Bradyrhizobium japonicum and Bradyrhizobium elkanii at Different Temperatures. Horticulturae, 7(3), 41. https://doi.org/10.3390/horticulturae7030041</w:t>
        <w:br/>
        <w:t>Krisle, da S., Edmilson, E. da S., Eliane, do N. C. F., Josimar, da S. C., Christian, N. B. A., &amp; Carina, C. (2018). Agronomic efficiency of Bradyrhizobium pre-inoculation in association with chemical treatment of soybean seeds. African Journal of Agricultural Research, 13(14), 726. https://doi.org/10.5897/ajar2018.13016</w:t>
        <w:br/>
        <w:t>Ramírez, M. D. A., &amp; Damo, J. L. C. (2023). Symbiosis under Abiotic Stress and Its Challenges. In IntechOpen eBooks. IntechOpen. https://doi.org/10.5772/intechopen.109972</w:t>
        <w:br/>
        <w:t>Rocha, L. B., Costa, E. M. da, Costa, G. S., Silva, J., Ribeiro, E. C., Borges, J. F., Sousa, A. P. M. de, &amp; Moreira, F. M. de S. (2021). Bradyrhizobium brasilense as an efficient soybean microsymbiont in two contrasting soils of the southwestern region of Piauí (Cerrado biome). Revista Brasileira de Ciências Agrárias - Brazilian Journal of Agricultural Sciences, 16(2), 1. https://doi.org/10.5039/agraria.v16i3a212</w:t>
        <w:br/>
        <w:t>Rodrigues, T. F., Bender, F. R., Sanzovo, A. W. S., Ferreira, E., Nogueira, M. A., &amp; Hungría, M. (2020). Impact of pesticides in properties of Bradyrhizobium spp. and in the symbiotic performance with soybean. World Journal of Microbiology and Biotechnology, 36(11). https://doi.org/10.1007/s11274-020-02949-5</w:t>
        <w:br/>
        <w:t>Santos, M. S., Nogueira, M. A., &amp; Hungría, M. (2019). Microbial inoculants: reviewing the past, discussing the present and previewing an outstanding future for the use of beneficial bacteria in agriculture [Review of Microbial inoculants: reviewing the past, discussing the present and previewing an outstanding future for the use of beneficial bacteria in agriculture]. AMB Express, 9(1). Springer Nature. https://doi.org/10.1186/s13568-019-0932-0</w:t>
        <w:br/>
        <w:t>Santos, M. S., Nogueira, M. A., &amp; Hungría, M. (2021). Outstanding impact of Azospirillum brasilense strains Ab-V5 and Ab-V6 on the Brazilian agriculture: Lessons that farmers are receptive to adopt new microbial inoculants. Revista Brasileira de Ciência Do Solo, 45. https://doi.org/10.36783/18069657rbcs20200128</w:t>
        <w:br/>
        <w:t>Sica, P., Shirata, E. S., Rios, F. A., Biffe, D. F., Filho, J. U. T. B., Schwan‐Estrada, K. R. F., &amp; Oliveira, R. S. de. (2020). Impact of N-fixing bacterium Nitrospirillum amazonense on quality and quantitative parameters of sugarcane under field condition. Australian Journal of Crop Science, 1870. https://doi.org/10.21475/ajcs.20.14.12.2590</w:t>
        <w:br/>
        <w:t>Sousa, W. N. de, Brito, N. F., Santos, F. C. dos, Barros, I. B., Sousa, J. T. R. de, Sia, E. de F., &amp; Reis, I. M. S. (2018). RESPOSTA DO FEIJÃO-CAUPI À INOCULAÇÃO DE Bradyrhizobium japonicum, ADUBAÇÃO NITROGENADA E NITROGÊNIO DO SOLO. Revista Agroecossistemas, 10(2), 298. https://doi.org/10.18542/ragros.v10i2.5167</w:t>
        <w:br/>
        <w:t>Steiner, F., Ferreira, H. C. P., &amp; Zuffo, A. M. (2019). Can co-inoculation of Rhizobium tropici and Azospirillum brasilense increase common bean nodulation and grain yield? Semina Ciências Agrárias, 40(1), 81. https://doi.org/10.5433/1679-0359.2019v40n1p81</w:t>
        <w:br/>
        <w:t>Tchichellé, S. V. (2016). Biomass production and nitrogen fluxes quantification at the mixed-species plantation of Eucalyptus urophylla x grandis and Acacia mangium in Congo. HAL (Le Centre Pour La Communication Scientifique Directe).</w:t>
        <w:br/>
        <w:t>Venâncio, W. S., Dallago, E. G., Slusarz, G. M., Boratto, I. V., Boratto, V. N. M., Leite, A. C., Cuenca, R., &amp; Ratuchne, A. (2024). Impact of pre-inoculation of soybean seeds with Bradyrhizobium spp. applied 60 days before sowing. Australian Journal of Crop Science, 116. https://doi.org/10.21475/ajcs.24.18.02.pne4106</w:t>
        <w:br/>
        <w:t>Winding, A., Bach, E. M., &amp; Mele, P. M. (2020). State of knowledge of soil biodiversity - Status, challenges and potentialities. In FAO eBooks. https://doi.org/10.4060/cb1928en</w:t>
        <w:br/>
        <w:t>Wongdee, J., Yuttavanichakul, W., LONGTHONGLANG, A., Teamtisong, K., Boonkerd, N., Teaumroong, N., &amp; Tittabutr, P. (2021). Enhancing the Efficiency of Soybean Inoculant for Nodulation under Multi-Environmental Stress Conditions. Polish Journal of Microbiology, 70(2), 257. https://doi.org/10.33073/pjm-2021-024</w:t>
        <w:br/>
        <w:t>Yadav, R., Dash, D., &amp; Chowdhury, T. E. (2020). Evaluation of promising soybean rhizobia for conferring drought tolerance in soybean under pot. International Journal of Chemical Studies, 8(4), 3505. https://doi.org/10.22271/chemi.2020.v8.i4ar.10194</w:t>
        <w:br/>
        <w:t>Zuffo, A. M., Steiner, F., Busch, A., &amp; Santos, D. M. da S. (2019). ADUBAÇÃO NITROGENADA NA SOJA INIBE A NODULAÇÃO E NÃO MELHORA O CRESCIMENTO INICIAL DAS PLANTAS. Revista Em Agronegócio e Meio Ambiente, 12(2), 333. https://doi.org/10.17765/2176-9168.2019v12n2p333-349</w:t>
      </w:r>
    </w:p>
    <w:p>
      <w:pPr>
        <w:jc w:val="center"/>
      </w:pPr>
      <w:r>
        <w:rPr>
          <w:color w:val="999999"/>
          <w:sz w:val="18"/>
        </w:rPr>
        <w:t>────────────────────────────────────────</w:t>
      </w:r>
    </w:p>
    <w:p>
      <w:pPr>
        <w:pStyle w:val="Heading1"/>
      </w:pPr>
      <w:r>
        <w:t>I. Le coût réel de l'agriculture industrielle</w:t>
      </w:r>
    </w:p>
    <w:p>
      <w:pPr>
        <w:pStyle w:val="Heading2"/>
      </w:pPr>
      <w:r>
        <w:t>1.1 Le coût réel du procédé Haber-Bosch</w:t>
      </w:r>
    </w:p>
    <w:p>
      <w:r>
        <w:t>Le procédé Haber-Bosch (synthèse de l'ammoniac) consomme 1-2% de l'énergie mondiale. C'est le fondement énergétique de l'agriculture industrielle — et sa dépendance principale.</w:t>
      </w:r>
    </w:p>
    <w:p/>
    <w:p>
      <w:r>
        <w:t>→ Le procédé Haber-Bosch consomme 1-2% de l'énergie mondiale pour synthétiser de l'azote que les bactéries fixent GRATUITEMENT depuis 3 Ga. Le coût réel = énergie fossile + N₂O (298× CO₂) + acidification des sols.</w:t>
        <w:br/>
        <w:t>→ La fixation biologique de l'azote (rhizobiums, azotobacters) fonctionne à température ambiante, pression atmosphérique, énergie solaire. Haber-Bosch : 400°C, 200 atm, gaz naturel.</w:t>
        <w:br/>
        <w:t>→ Chaque kg d'azote de synthèse détruit 100 g de carbone organique du sol par priming effect. L'engrais azoté MANGE le sol.</w:t>
        <w:br/>
        <w:t>→ ENRICHISSEMENT NOTES (fixation biologique N — modèle brésilien, World Food Prize 2025) : Mariangela Hungria (Embrapa, 40 ans de travaux) a démontré le remplacement des engrais N synthétiques par des inoculants microbiens à l'échelle NATIONALE. 85% du soja brésilien est traité par inoculants, coût $2-3/ha vs $30-50/ha pour engrais synthétique.</w:t>
        <w:br/>
        <w:t>→ Chiffres : économies annuelles $25 milliards pour les agriculteurs brésiliens. CO₂ évité : 230 millions tonnes/an. Production soja : 15M tonnes (1979) → 173M tonnes aujourd'hui. La co-inoculation Rhizobium + Azospirillum brasilense double l'avantage de rendement.</w:t>
        <w:br/>
        <w:t>→ C'est la démonstration à l'échelle macro que le modèle biologique REMPLACE le modèle Haber-Bosch avec un ROI massif. Argument central pour C2 et C5.</w:t>
      </w:r>
    </w:p>
    <w:p>
      <w:pPr>
        <w:jc w:val="center"/>
      </w:pPr>
      <w:r>
        <w:rPr>
          <w:color w:val="999999"/>
          <w:sz w:val="18"/>
        </w:rPr>
        <w:t>────────────────────────────────────────</w:t>
      </w:r>
    </w:p>
    <w:p>
      <w:pPr>
        <w:pStyle w:val="Heading2"/>
      </w:pPr>
      <w:r>
        <w:t>1.2 Les esclaves énergétiques de l'agriculture</w:t>
      </w:r>
    </w:p>
    <w:p>
      <w:r>
        <w:t>Les esclaves énergétiques de l'agriculture : pétrole (mécanisation), gaz (engrais), phosphore (mines). L'agriculture industrielle consomme 10 calories fossiles pour produire 1 calorie alimentaire.</w:t>
      </w:r>
    </w:p>
    <w:p/>
    <w:p>
      <w:r>
        <w:t>→ Jean-Marc Jancovici : 1 litre de pétrole = 10 heures de travail humain. L'agriculture conventionnelle utilise 10-15 « esclaves énergétiques » par hectare. L'agriculture biologique en utilise 3-5.</w:t>
        <w:br/>
        <w:t>→ L'EROI (Energy Return On Investment) agricole a chuté de 10:1 (1950) à 1:1 (aujourd'hui). On investit autant d'énergie qu'on en récolte — c'est la définition thermodynamique du non-sens.</w:t>
        <w:br/>
        <w:t>→ La fermentation conserve 93% de l'énergie vs compostage aérobie 30-40%. L'EROI des fermentations à la ferme est imbattable : zéro énergie fossile, zéro transport, zéro transformation.</w:t>
      </w:r>
    </w:p>
    <w:p>
      <w:pPr>
        <w:jc w:val="center"/>
      </w:pPr>
      <w:r>
        <w:rPr>
          <w:color w:val="999999"/>
          <w:sz w:val="18"/>
        </w:rPr>
        <w:t>────────────────────────────────────────</w:t>
      </w:r>
    </w:p>
    <w:p>
      <w:pPr>
        <w:pStyle w:val="Heading1"/>
      </w:pPr>
      <w:r>
        <w:t>II. La comptabilité des externalités</w:t>
      </w:r>
    </w:p>
    <w:p>
      <w:pPr>
        <w:pStyle w:val="Heading2"/>
      </w:pPr>
      <w:r>
        <w:t>2.1 La comptabilité qui démasque le déclin</w:t>
      </w:r>
    </w:p>
    <w:p>
      <w:r>
        <w:t>Les externalités non comptabilisées : pollution des nappes (nitrates), eutrophisation, perte de biodiversité, émissions GES, coûts de santé (pesticides). Ces coûts sont supportés par la collectivité.</w:t>
      </w:r>
    </w:p>
    <w:p/>
    <w:p>
      <w:r>
        <w:t>→ L'effet de dilution (Davis 2004, Fan 2008) : les rendements ont triplé en 50 ans mais la densité en micronutriments a chuté de 20-40%. Plus de calories, moins de nutrition — c'est la performance qui masque la perte de robustesse.</w:t>
        <w:br/>
        <w:t>→ La comptabilité conventionnelle ne compte pas : l'érosion (24 Gt/an), la perte de MO (1-2% par décennie sous labour), la perte de biodiversité, les externalités sanitaires. Le « rendement » est une fiction comptable.</w:t>
        <w:br/>
        <w:t>→ Externalité sanitaire non comptabilisée : l'alimentation appauvrie par l'effet de dilution génère la « faim cachée » — carences en Zn, Fe, Se, vitamines sur fond de calories suffisantes.</w:t>
      </w:r>
    </w:p>
    <w:p>
      <w:pPr>
        <w:jc w:val="center"/>
      </w:pPr>
      <w:r>
        <w:rPr>
          <w:color w:val="999999"/>
          <w:sz w:val="18"/>
        </w:rPr>
        <w:t>────────────────────────────────────────</w:t>
      </w:r>
    </w:p>
    <w:p>
      <w:pPr>
        <w:pStyle w:val="Heading1"/>
      </w:pPr>
      <w:r>
        <w:t>III. La comptabilité incomplète</w:t>
      </w:r>
    </w:p>
    <w:p>
      <w:pPr>
        <w:pStyle w:val="Heading2"/>
      </w:pPr>
      <w:r>
        <w:t>3.1 La comptabilité incomplète : ce qui manque dans le bilan</w:t>
      </w:r>
    </w:p>
    <w:p>
      <w:r>
        <w:t>La comptabilité incomplète : le PIB agricole ne mesure pas la destruction du capital sol. Un sol qui perd 1% de MO perd des décennies de fertilité potentielle mais le bilan annuel reste positif.</w:t>
      </w:r>
    </w:p>
    <w:p/>
    <w:p>
      <w:r>
        <w:t>→ Ce qui manque dans le bilan : le capital biologique du sol (biomasse microbienne, réseau mycorhizien, faune) n'a AUCUNE valeur dans la comptabilité agricole. On détruit un actif non comptabilisé.</w:t>
        <w:br/>
        <w:t>→ Les services écosystémiques du sol (rétention d'eau, filtration, séquestration C, suppressivité) valent 25-125 000 €/ha/an selon les estimations. Zéro dans le bilan de l'exploitant.</w:t>
        <w:br/>
        <w:t>→ La loi de la trophobiose (Chaboussou) : plante sur sol dégradé = sève riche en acides aminés libres = attrait ravageurs et champignons. Le traitement phytosanitaire traite le SYMPTÔME, pas la CAUSE.</w:t>
        <w:br/>
        <w:t>→ ENRICHISSEMENT NOTES (chiffrage économique perte biodiversité) : Données macroéconomiques : $235-577B pertes pollinisation annuelles, $40B marché pesticides par perte de prédateurs naturels, $200B marché fertilisants par biologie du sol morte, $44B érosion/an aux USA. Donnée allemande : 75% de déclin de la biomasse d'insectes en 27 ans (étude Krefeld).</w:t>
        <w:br/>
        <w:t>→ Études de cas régénératrices : Gabe Brown (+$2,000/ac, SOM 1.7% → 5.3%), Paul Kaiser ($100K/ac brut), Mark Shepard ($3,000/ac net vs $300/ac maïs-soja).</w:t>
        <w:br/>
        <w:t>→ ROI chiffré par stratégie : habitats pollinisateurs 200-400%, insectes bénéfiques 300-500%, biodiversité sol 150-300%.</w:t>
        <w:br/>
        <w:t>→ Plan en 5 ans avec jalons annuels. Programmes incitatifs US : NRCS EQIP ($200K), CRP ($150-300/ac), CSAF ($25K+).</w:t>
        <w:br/>
        <w:t>→ Le treadmill pesticides (escalade résistance) = piège économique auto-entretenu. Renforce C7 (piège de la performance).</w:t>
      </w:r>
    </w:p>
    <w:p>
      <w:pPr>
        <w:jc w:val="center"/>
      </w:pPr>
      <w:r>
        <w:rPr>
          <w:color w:val="999999"/>
          <w:sz w:val="18"/>
        </w:rPr>
        <w:t>────────────────────────────────────────</w:t>
      </w:r>
    </w:p>
    <w:p>
      <w:pPr>
        <w:pStyle w:val="Heading1"/>
      </w:pPr>
      <w:r>
        <w:t>IV. Le capital biologique</w:t>
      </w:r>
    </w:p>
    <w:p>
      <w:pPr>
        <w:pStyle w:val="Heading2"/>
      </w:pPr>
      <w:r>
        <w:t>4.1 Le capital biologique comme actif de bilan</w:t>
      </w:r>
    </w:p>
    <w:p>
      <w:r>
        <w:t>Le capital biologique (MO, microbiome, réseau mycorhizien, faune) est un actif de bilan au même titre que le foncier et le matériel. Sa dépréciation est une perte patrimoniale.</w:t>
      </w:r>
    </w:p>
    <w:p/>
    <w:p>
      <w:r>
        <w:t>→ Le capital biologique comme actif de bilan = la MO du sol valorisée. 1% de MO en plus = +200 m³/ha de réserve en eau, +80 kg N/ha de minéralisation, +15% de rendement potentiel. C'est un INVESTISSEMENT à 10 ans.</w:t>
        <w:br/>
        <w:t>→ Le ratio C/Argile (Husson) comme indicateur de capitalisation : Zone 4 (&lt;1/13) = sol décapitalisé. Zone 1 (&gt;1/8) = sol capitalisé. La transition = programme d'investissement biologique sur 5-15 ans.</w:t>
        <w:br/>
        <w:t>→ La chronoséquence économique de la transition : Phase 1 (sevrage, 1-3 ans, perte de rendement) → Phase 2 (faux plat) → Phase 3 (acquisition) → Phase 4 (rendement + résilience). La patience est un investissement.</w:t>
      </w:r>
    </w:p>
    <w:p>
      <w:pPr>
        <w:jc w:val="center"/>
      </w:pPr>
      <w:r>
        <w:rPr>
          <w:color w:val="999999"/>
          <w:sz w:val="18"/>
        </w:rPr>
        <w:t>────────────────────────────────────────</w:t>
      </w:r>
    </w:p>
    <w:p>
      <w:pPr>
        <w:pStyle w:val="Heading1"/>
      </w:pPr>
      <w:r>
        <w:t>V. Transitions</w:t>
      </w:r>
    </w:p>
    <w:p>
      <w:pPr>
        <w:pStyle w:val="Heading2"/>
      </w:pPr>
      <w:r>
        <w:t>5.1 Carbon farming et paiements pour services écosystémiques</w:t>
      </w:r>
    </w:p>
    <w:p>
      <w:r>
        <w:t>Le carbon farming et les PSE (paiements pour services écosystémiques) émergent comme modèles économiques : crédits carbone, biodiversité, qualité de l'eau.</w:t>
      </w:r>
    </w:p>
    <w:p/>
    <w:p>
      <w:r>
        <w:t>→ Le carbon farming valorise la séquestration du carbone organique : 30-100 €/tCO₂eq selon les protocoles. Un sol en transition de Zone 3 à Zone 1 séquestre 1-3 tC/ha/an = 3 600-11 000 €/ha sur 10 ans.</w:t>
        <w:br/>
        <w:t>→ Les PSE (paiements pour services écosystémiques) commencent à intégrer la biodiversité du sol, la rétention d'eau, la réduction des intrants. C'est la reconnaissance comptable du capital biologique.</w:t>
        <w:br/>
        <w:t>→ Limite : la certification carbone repose sur des mesures ponctuelles (prélèvement 0-30 cm) qui sous-estiment la séquestration profonde (MAOM sur argiles, racines profondes, réseau mycorhizien).</w:t>
      </w:r>
    </w:p>
    <w:p>
      <w:pPr>
        <w:jc w:val="center"/>
      </w:pPr>
      <w:r>
        <w:rPr>
          <w:color w:val="999999"/>
          <w:sz w:val="18"/>
        </w:rPr>
        <w:t>────────────────────────────────────────</w:t>
      </w:r>
    </w:p>
    <w:p>
      <w:pPr>
        <w:pStyle w:val="Heading2"/>
      </w:pPr>
      <w:r>
        <w:t>5.2 L'antifragilité comme horizon économique</w:t>
      </w:r>
    </w:p>
    <w:p>
      <w:r>
        <w:t>L'antifragilité (Taleb) comme horizon économique : un système agricole antifragile se renforce avec les perturbations. Le sol vivant est antifragile, l'agriculture industrielle est fragile. Lien avec le compromis robustesse/performance (Hamant).</w:t>
      </w:r>
    </w:p>
    <w:p/>
    <w:p>
      <w:r>
        <w:t>→ L'antifragilité (Taleb → Hamant) appliquée à l'agriculture : un système qui PROFITE des perturbations. Le sol biologiquement actif se renforce après une sécheresse (sélection des mycorhizes efficientes), un gel (nécromasse → MO), un couvert détruit (exsudats de décomposition).</w:t>
        <w:br/>
        <w:t>→ La forêt comme modèle d'antifragilité : zéro intrant, zéro irrigation, productivité millénaire. Elle produit sa propre « ration du sol » (litière) qui entretient les trois étages biologiques.</w:t>
        <w:br/>
        <w:t>→ Contre-exemple : l'agriculture intensive est FRAGILE (Taleb) — elle s'effondre dès qu'un intrant manque (engrais, eau, pesticide). La robustesse par les contreperformances (Hamant) est la voie de sortie.</w:t>
      </w:r>
    </w:p>
    <w:p>
      <w:pPr>
        <w:jc w:val="center"/>
      </w:pPr>
      <w:r>
        <w:rPr>
          <w:color w:val="999999"/>
          <w:sz w:val="18"/>
        </w:rPr>
        <w:t>────────────────────────────────────────</w:t>
      </w:r>
    </w:p>
    <w:p>
      <w:pPr>
        <w:pStyle w:val="Heading2"/>
      </w:pPr>
      <w:r>
        <w:t>5.3 Les 4 phases de la transition économique</w:t>
      </w:r>
    </w:p>
    <w:p>
      <w:r>
        <w:t>Les 4 phases de la transition économique : (1) investissement initial (perte de rendement), (2) stabilisation (coûts en baisse), (3) rentabilité (rendements restaurés, intrants en baisse), (4) services écosystémiques rémunérés.</w:t>
      </w:r>
    </w:p>
    <w:p/>
    <w:p>
      <w:r>
        <w:t>→ Phase 1 (sevrage, 1-3 ans) : arrêt des intrants chimiques, baisse de rendement, les micro-organismes captent N/P/S pour reconstruire l'humus AVANT la plante. Le foliaire aide à traverser.</w:t>
        <w:br/>
        <w:t>→ Phase 2 (faux plat, 3-5 ans) : le rendement stagne mais la MO monte, la structure s'améliore, la faune revient. Le ratio C/Argile passe de Zone 3 à Zone 2. C'est le moment le plus difficile économiquement.</w:t>
        <w:br/>
        <w:t>→ Phase 3-4 (acquisition puis rendement) : le sol rend ce qu'on a investi. Les coûts d'intrants chutent, la résilience monte, les rendements retrouvent puis dépassent le niveau initial. Cagnolle : 1.4% → 9% MO en 10 ans.</w:t>
      </w:r>
    </w:p>
    <w:p>
      <w:pPr>
        <w:jc w:val="center"/>
      </w:pPr>
      <w:r>
        <w:rPr>
          <w:color w:val="999999"/>
          <w:sz w:val="18"/>
        </w:rPr>
        <w:t>────────────────────────────────────────</w:t>
      </w:r>
    </w:p>
    <w:p>
      <w:pPr>
        <w:pStyle w:val="Heading1"/>
      </w:pPr>
      <w:r>
        <w:t>Conclusion</w:t>
      </w:r>
    </w:p>
    <w:p>
      <w:r>
        <w:t>Ce document couvre 8 sections organisées autour de 5 chapitres : I. Le coût réel de l'agriculture industrielle, II. La comptabilité des externalités, III. La comptabilité incomplète, IV. Le capital biologique et 1 autres. La conclusion doit synthétiser les mécanismes clés et ouvrir sur les perspectives pratiques ou scientifiques.</w:t>
      </w:r>
    </w:p>
    <w:p>
      <w:r>
        <w:rPr>
          <w:i/>
          <w:color w:val="707070"/>
        </w:rPr>
        <w:t>L'économie du vivant est une économie de la régénération. Synthétiser : ce que l'industrie détruit en capital biologique, la transition le reconstruit. Le vrai bilan est patrimonial, pas annuel. Lien avec le bilan carbone net et l'EROI.</w:t>
      </w:r>
    </w:p>
    <w:p>
      <w:r>
        <w:br w:type="page"/>
      </w:r>
    </w:p>
    <w:p>
      <w:pPr>
        <w:pStyle w:val="Heading1"/>
      </w:pPr>
      <w:r>
        <w:t>Annexes</w:t>
      </w:r>
    </w:p>
    <w:p>
      <w:pPr>
        <w:pStyle w:val="Heading2"/>
      </w:pPr>
      <w:r>
        <w:t>Renvois inter-documents (7)</w:t>
      </w:r>
    </w:p>
    <w:p>
      <w:r>
        <w:t>→ II · Voir H1 §I : Effet de dilution comme externalité sanitaire non comptabilisée de l'agriculture intensive</w:t>
      </w:r>
    </w:p>
    <w:p>
      <w:r>
        <w:t>→ IV · Voir P1 §III : Indicateurs biologiques comme métriques de valorisation du capital sol</w:t>
      </w:r>
    </w:p>
    <w:p>
      <w:r>
        <w:t>→ document · Voir P5 : capital biologique et chronoséquence économique</w:t>
      </w:r>
    </w:p>
    <w:p>
      <w:r>
        <w:t>→ document · Voir S4 §I : Base scientifique pour la certification des crédits carbone</w:t>
      </w:r>
    </w:p>
    <w:p>
      <w:r>
        <w:t>→ IV · Voir S4 : Simulation de la trajectoire carbone sur 10 ans pour valoriser le capital biologique</w:t>
      </w:r>
    </w:p>
    <w:p>
      <w:r>
        <w:t>→ V · Voir V2 §V : L'hologénome comme mécanisme biologique de l'antifragilité</w:t>
      </w:r>
    </w:p>
    <w:p>
      <w:r>
        <w:t>→ I · Voir V3 §I : EROI des fermentations à la ferme</w:t>
      </w:r>
    </w:p>
    <w:p>
      <w:pPr>
        <w:pStyle w:val="Heading2"/>
      </w:pPr>
      <w:r>
        <w:t>Sources (6)</w:t>
      </w:r>
    </w:p>
    <w:p>
      <w:r>
        <w:rPr>
          <w:sz w:val="18"/>
        </w:rPr>
        <w:t>Alori &amp; Babalola (2018). Microbial Inoculants for Improving Crop Quality and Human Health in Africa — Frontiers in Microbiology · DOI: 10.3389/fmicb.2018.02213</w:t>
      </w:r>
    </w:p>
    <w:p>
      <w:r>
        <w:rPr>
          <w:sz w:val="18"/>
        </w:rPr>
        <w:t>Chaimovich &amp; Porto (2022).   [à pousser dans Zotero]</w:t>
      </w:r>
    </w:p>
    <w:p>
      <w:r>
        <w:rPr>
          <w:sz w:val="18"/>
        </w:rPr>
        <w:t>Dent (2018).   [à pousser dans Zotero]</w:t>
      </w:r>
    </w:p>
    <w:p>
      <w:r>
        <w:rPr>
          <w:sz w:val="18"/>
        </w:rPr>
        <w:t>Domergue (2017). Functional diversity of Faba-bean associated rhizobia in agro-ecosystem of South of France — HAL (Le Centre pour la Communication Scientifique Directe) · https://theses.hal.science/tel-02107043</w:t>
      </w:r>
    </w:p>
    <w:p>
      <w:r>
        <w:rPr>
          <w:sz w:val="18"/>
        </w:rPr>
        <w:t>Ramírez &amp; Damo (2023).   [à pousser dans Zotero]</w:t>
      </w:r>
    </w:p>
    <w:p>
      <w:r>
        <w:rPr>
          <w:sz w:val="18"/>
        </w:rPr>
        <w:t>Tchichellé (2016).   [à pousser dans Zotero]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