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 Alimentation et Santé Humaine</w:t>
      </w:r>
    </w:p>
    <w:p>
      <w:pPr>
        <w:pStyle w:val="Heading1"/>
      </w:pPr>
      <w:r>
        <w:t>Termes canoniques (45)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Agriculture régénératrice</w:t>
            </w:r>
          </w:p>
        </w:tc>
        <w:tc>
          <w:tcPr>
            <w:tcW w:type="dxa" w:w="2880"/>
          </w:tcPr>
          <w:p>
            <w:r>
              <w:t>Regenerative agriculture</w:t>
            </w:r>
          </w:p>
        </w:tc>
        <w:tc>
          <w:tcPr>
            <w:tcW w:type="dxa" w:w="2880"/>
          </w:tcPr>
          <w:p>
            <w:r/>
          </w:p>
        </w:tc>
      </w:tr>
      <w:tr>
        <w:tc>
          <w:tcPr>
            <w:tcW w:type="dxa" w:w="2880"/>
          </w:tcPr>
          <w:p>
            <w:r>
              <w:t>Bio-accessibilité et Chélation Naturelle</w:t>
            </w:r>
          </w:p>
        </w:tc>
        <w:tc>
          <w:tcPr>
            <w:tcW w:type="dxa" w:w="2880"/>
          </w:tcPr>
          <w:p>
            <w:r>
              <w:t>Bioaccessibility and Natural Chelation</w:t>
            </w:r>
          </w:p>
        </w:tc>
        <w:tc>
          <w:tcPr>
            <w:tcW w:type="dxa" w:w="2880"/>
          </w:tcPr>
          <w:p>
            <w:r>
              <w:t>Mobilisation des oligo-éléments ; chélation microbienne ; protonation des métaux ; chélation biologique et bioaccessibilité</w:t>
            </w:r>
          </w:p>
        </w:tc>
      </w:tr>
      <w:tr>
        <w:tc>
          <w:tcPr>
            <w:tcW w:type="dxa" w:w="2880"/>
          </w:tcPr>
          <w:p>
            <w:r>
              <w:t>Biodisponibilité</w:t>
            </w:r>
          </w:p>
        </w:tc>
        <w:tc>
          <w:tcPr>
            <w:tcW w:type="dxa" w:w="2880"/>
          </w:tcPr>
          <w:p>
            <w:r>
              <w:t>Bioavailability</w:t>
            </w:r>
          </w:p>
        </w:tc>
        <w:tc>
          <w:tcPr>
            <w:tcW w:type="dxa" w:w="2880"/>
          </w:tcPr>
          <w:p>
            <w:r>
              <w:t>Fraction assimilable ; phyto-disponibilité ; disponibilité nutritionnelle ; disponibilité biologique</w:t>
            </w:r>
          </w:p>
        </w:tc>
      </w:tr>
      <w:tr>
        <w:tc>
          <w:tcPr>
            <w:tcW w:type="dxa" w:w="2880"/>
          </w:tcPr>
          <w:p>
            <w:r>
              <w:t>Biodiversité du sol</w:t>
            </w:r>
          </w:p>
        </w:tc>
        <w:tc>
          <w:tcPr>
            <w:tcW w:type="dxa" w:w="2880"/>
          </w:tcPr>
          <w:p>
            <w:r>
              <w:t>Soil biodiversity</w:t>
            </w:r>
          </w:p>
        </w:tc>
        <w:tc>
          <w:tcPr>
            <w:tcW w:type="dxa" w:w="2880"/>
          </w:tcPr>
          <w:p>
            <w:r/>
          </w:p>
        </w:tc>
      </w:tr>
      <w:tr>
        <w:tc>
          <w:tcPr>
            <w:tcW w:type="dxa" w:w="2880"/>
          </w:tcPr>
          <w:p>
            <w:r>
              <w:t>Biofortification biologique</w:t>
            </w:r>
          </w:p>
        </w:tc>
        <w:tc>
          <w:tcPr>
            <w:tcW w:type="dxa" w:w="2880"/>
          </w:tcPr>
          <w:p>
            <w:r>
              <w:t>Biological Biofortification</w:t>
            </w:r>
          </w:p>
        </w:tc>
        <w:tc>
          <w:tcPr>
            <w:tcW w:type="dxa" w:w="2880"/>
          </w:tcPr>
          <w:p>
            <w:r>
              <w:t>Biofortification par les PGPR ; enrichissement biologique des cultures ; bio-enrichissement ; biofortification agronomique</w:t>
            </w:r>
          </w:p>
        </w:tc>
      </w:tr>
      <w:tr>
        <w:tc>
          <w:tcPr>
            <w:tcW w:type="dxa" w:w="2880"/>
          </w:tcPr>
          <w:p>
            <w:r>
              <w:t>Biostimulant</w:t>
            </w:r>
          </w:p>
        </w:tc>
        <w:tc>
          <w:tcPr>
            <w:tcW w:type="dxa" w:w="2880"/>
          </w:tcPr>
          <w:p>
            <w:r>
              <w:t>Biostimulant</w:t>
            </w:r>
          </w:p>
        </w:tc>
        <w:tc>
          <w:tcPr>
            <w:tcW w:type="dxa" w:w="2880"/>
          </w:tcPr>
          <w:p>
            <w:r/>
          </w:p>
        </w:tc>
      </w:tr>
      <w:tr>
        <w:tc>
          <w:tcPr>
            <w:tcW w:type="dxa" w:w="2880"/>
          </w:tcPr>
          <w:p>
            <w:r>
              <w:t>Carbone organique du sol</w:t>
            </w:r>
          </w:p>
        </w:tc>
        <w:tc>
          <w:tcPr>
            <w:tcW w:type="dxa" w:w="2880"/>
          </w:tcPr>
          <w:p>
            <w:r>
              <w:t>Soil organic carbon</w:t>
            </w:r>
          </w:p>
        </w:tc>
        <w:tc>
          <w:tcPr>
            <w:tcW w:type="dxa" w:w="2880"/>
          </w:tcPr>
          <w:p>
            <w:r/>
          </w:p>
        </w:tc>
      </w:tr>
      <w:tr>
        <w:tc>
          <w:tcPr>
            <w:tcW w:type="dxa" w:w="2880"/>
          </w:tcPr>
          <w:p>
            <w:r>
              <w:t>Carbone organique particulaire</w:t>
            </w:r>
          </w:p>
        </w:tc>
        <w:tc>
          <w:tcPr>
            <w:tcW w:type="dxa" w:w="2880"/>
          </w:tcPr>
          <w:p>
            <w:r>
              <w:t>Particulate organic matter</w:t>
            </w:r>
          </w:p>
        </w:tc>
        <w:tc>
          <w:tcPr>
            <w:tcW w:type="dxa" w:w="2880"/>
          </w:tcPr>
          <w:p>
            <w:r/>
          </w:p>
        </w:tc>
      </w:tr>
      <w:tr>
        <w:tc>
          <w:tcPr>
            <w:tcW w:type="dxa" w:w="2880"/>
          </w:tcPr>
          <w:p>
            <w:r>
              <w:t>Champignon mycorhizien à arbuscules</w:t>
            </w:r>
          </w:p>
        </w:tc>
        <w:tc>
          <w:tcPr>
            <w:tcW w:type="dxa" w:w="2880"/>
          </w:tcPr>
          <w:p>
            <w:r>
              <w:t>Arbuscular mycorrhizal fungi</w:t>
            </w:r>
          </w:p>
        </w:tc>
        <w:tc>
          <w:tcPr>
            <w:tcW w:type="dxa" w:w="2880"/>
          </w:tcPr>
          <w:p>
            <w:r/>
          </w:p>
        </w:tc>
      </w:tr>
      <w:tr>
        <w:tc>
          <w:tcPr>
            <w:tcW w:type="dxa" w:w="2880"/>
          </w:tcPr>
          <w:p>
            <w:r>
              <w:t>Chaîne 4 — Anaérobiose archéenne → Fermentations alimentaires</w:t>
            </w:r>
          </w:p>
        </w:tc>
        <w:tc>
          <w:tcPr>
            <w:tcW w:type="dxa" w:w="2880"/>
          </w:tcPr>
          <w:p>
            <w:r>
              <w:t>Chain 4 — Archean anaerobiosis to modern fermented foods</w:t>
            </w:r>
          </w:p>
        </w:tc>
        <w:tc>
          <w:tcPr>
            <w:tcW w:type="dxa" w:w="2880"/>
          </w:tcPr>
          <w:p>
            <w:r/>
          </w:p>
        </w:tc>
      </w:tr>
      <w:tr>
        <w:tc>
          <w:tcPr>
            <w:tcW w:type="dxa" w:w="2880"/>
          </w:tcPr>
          <w:p>
            <w:r>
              <w:t>Compost</w:t>
            </w:r>
          </w:p>
        </w:tc>
        <w:tc>
          <w:tcPr>
            <w:tcW w:type="dxa" w:w="2880"/>
          </w:tcPr>
          <w:p>
            <w:r>
              <w:t>Compost</w:t>
            </w:r>
          </w:p>
        </w:tc>
        <w:tc>
          <w:tcPr>
            <w:tcW w:type="dxa" w:w="2880"/>
          </w:tcPr>
          <w:p>
            <w:r/>
          </w:p>
        </w:tc>
      </w:tr>
      <w:tr>
        <w:tc>
          <w:tcPr>
            <w:tcW w:type="dxa" w:w="2880"/>
          </w:tcPr>
          <w:p>
            <w:r>
              <w:t>Contamination chaîne alimentaire ARG</w:t>
            </w:r>
          </w:p>
        </w:tc>
        <w:tc>
          <w:tcPr>
            <w:tcW w:type="dxa" w:w="2880"/>
          </w:tcPr>
          <w:p>
            <w:r>
              <w:t>ARG food chain contamination</w:t>
            </w:r>
          </w:p>
        </w:tc>
        <w:tc>
          <w:tcPr>
            <w:tcW w:type="dxa" w:w="2880"/>
          </w:tcPr>
          <w:p>
            <w:r/>
          </w:p>
        </w:tc>
      </w:tr>
      <w:tr>
        <w:tc>
          <w:tcPr>
            <w:tcW w:type="dxa" w:w="2880"/>
          </w:tcPr>
          <w:p>
            <w:r>
              <w:t>Continuum sol-plante-pathogène</w:t>
            </w:r>
          </w:p>
        </w:tc>
        <w:tc>
          <w:tcPr>
            <w:tcW w:type="dxa" w:w="2880"/>
          </w:tcPr>
          <w:p>
            <w:r>
              <w:t>Soil-plant-pathogen continuum</w:t>
            </w:r>
          </w:p>
        </w:tc>
        <w:tc>
          <w:tcPr>
            <w:tcW w:type="dxa" w:w="2880"/>
          </w:tcPr>
          <w:p>
            <w:r/>
          </w:p>
        </w:tc>
      </w:tr>
      <w:tr>
        <w:tc>
          <w:tcPr>
            <w:tcW w:type="dxa" w:w="2880"/>
          </w:tcPr>
          <w:p>
            <w:r>
              <w:t>Couverture végétale</w:t>
            </w:r>
          </w:p>
        </w:tc>
        <w:tc>
          <w:tcPr>
            <w:tcW w:type="dxa" w:w="2880"/>
          </w:tcPr>
          <w:p>
            <w:r>
              <w:t>Cover crop</w:t>
            </w:r>
          </w:p>
        </w:tc>
        <w:tc>
          <w:tcPr>
            <w:tcW w:type="dxa" w:w="2880"/>
          </w:tcPr>
          <w:p>
            <w:r/>
          </w:p>
        </w:tc>
      </w:tr>
      <w:tr>
        <w:tc>
          <w:tcPr>
            <w:tcW w:type="dxa" w:w="2880"/>
          </w:tcPr>
          <w:p>
            <w:r>
              <w:t>Matière organique du sol</w:t>
            </w:r>
          </w:p>
        </w:tc>
        <w:tc>
          <w:tcPr>
            <w:tcW w:type="dxa" w:w="2880"/>
          </w:tcPr>
          <w:p>
            <w:r>
              <w:t>Soil organic matter</w:t>
            </w:r>
          </w:p>
        </w:tc>
        <w:tc>
          <w:tcPr>
            <w:tcW w:type="dxa" w:w="2880"/>
          </w:tcPr>
          <w:p>
            <w:r>
              <w:t>MOS; Humus</w:t>
            </w:r>
          </w:p>
        </w:tc>
      </w:tr>
      <w:tr>
        <w:tc>
          <w:tcPr>
            <w:tcW w:type="dxa" w:w="2880"/>
          </w:tcPr>
          <w:p>
            <w:r>
              <w:t>Microbiome du sol</w:t>
            </w:r>
          </w:p>
        </w:tc>
        <w:tc>
          <w:tcPr>
            <w:tcW w:type="dxa" w:w="2880"/>
          </w:tcPr>
          <w:p>
            <w:r>
              <w:t>Soil microbiome</w:t>
            </w:r>
          </w:p>
        </w:tc>
        <w:tc>
          <w:tcPr>
            <w:tcW w:type="dxa" w:w="2880"/>
          </w:tcPr>
          <w:p>
            <w:r/>
          </w:p>
        </w:tc>
      </w:tr>
      <w:tr>
        <w:tc>
          <w:tcPr>
            <w:tcW w:type="dxa" w:w="2880"/>
          </w:tcPr>
          <w:p>
            <w:r>
              <w:t>Minéralisation</w:t>
            </w:r>
          </w:p>
        </w:tc>
        <w:tc>
          <w:tcPr>
            <w:tcW w:type="dxa" w:w="2880"/>
          </w:tcPr>
          <w:p>
            <w:r>
              <w:t>Mineralization</w:t>
            </w:r>
          </w:p>
        </w:tc>
        <w:tc>
          <w:tcPr>
            <w:tcW w:type="dxa" w:w="2880"/>
          </w:tcPr>
          <w:p>
            <w:r/>
          </w:p>
        </w:tc>
      </w:tr>
      <w:tr>
        <w:tc>
          <w:tcPr>
            <w:tcW w:type="dxa" w:w="2880"/>
          </w:tcPr>
          <w:p>
            <w:r>
              <w:t>Multirésistance</w:t>
            </w:r>
          </w:p>
        </w:tc>
        <w:tc>
          <w:tcPr>
            <w:tcW w:type="dxa" w:w="2880"/>
          </w:tcPr>
          <w:p>
            <w:r>
              <w:t>Multidrug resistance</w:t>
            </w:r>
          </w:p>
        </w:tc>
        <w:tc>
          <w:tcPr>
            <w:tcW w:type="dxa" w:w="2880"/>
          </w:tcPr>
          <w:p>
            <w:r/>
          </w:p>
        </w:tc>
      </w:tr>
      <w:tr>
        <w:tc>
          <w:tcPr>
            <w:tcW w:type="dxa" w:w="2880"/>
          </w:tcPr>
          <w:p>
            <w:r>
              <w:t>Mycorhize</w:t>
            </w:r>
          </w:p>
        </w:tc>
        <w:tc>
          <w:tcPr>
            <w:tcW w:type="dxa" w:w="2880"/>
          </w:tcPr>
          <w:p>
            <w:r>
              <w:t>Mycorrhiza</w:t>
            </w:r>
          </w:p>
        </w:tc>
        <w:tc>
          <w:tcPr>
            <w:tcW w:type="dxa" w:w="2880"/>
          </w:tcPr>
          <w:p>
            <w:r/>
          </w:p>
        </w:tc>
      </w:tr>
      <w:tr>
        <w:tc>
          <w:tcPr>
            <w:tcW w:type="dxa" w:w="2880"/>
          </w:tcPr>
          <w:p>
            <w:r>
              <w:t>One Health</w:t>
            </w:r>
          </w:p>
        </w:tc>
        <w:tc>
          <w:tcPr>
            <w:tcW w:type="dxa" w:w="2880"/>
          </w:tcPr>
          <w:p>
            <w:r>
              <w:t>One Health</w:t>
            </w:r>
          </w:p>
        </w:tc>
        <w:tc>
          <w:tcPr>
            <w:tcW w:type="dxa" w:w="2880"/>
          </w:tcPr>
          <w:p>
            <w:r>
              <w:t>santé globale · santé unique · une seule santé ; Santé globale ; une seule santé ; approche intégrée de la santé</w:t>
            </w:r>
          </w:p>
        </w:tc>
      </w:tr>
      <w:tr>
        <w:tc>
          <w:tcPr>
            <w:tcW w:type="dxa" w:w="2880"/>
          </w:tcPr>
          <w:p>
            <w:r>
              <w:t>Résilience du sol</w:t>
            </w:r>
          </w:p>
        </w:tc>
        <w:tc>
          <w:tcPr>
            <w:tcW w:type="dxa" w:w="2880"/>
          </w:tcPr>
          <w:p>
            <w:r>
              <w:t>Soil resilience</w:t>
            </w:r>
          </w:p>
        </w:tc>
        <w:tc>
          <w:tcPr>
            <w:tcW w:type="dxa" w:w="2880"/>
          </w:tcPr>
          <w:p>
            <w:r/>
          </w:p>
        </w:tc>
      </w:tr>
      <w:tr>
        <w:tc>
          <w:tcPr>
            <w:tcW w:type="dxa" w:w="2880"/>
          </w:tcPr>
          <w:p>
            <w:r>
              <w:t>Santé du sol</w:t>
            </w:r>
          </w:p>
        </w:tc>
        <w:tc>
          <w:tcPr>
            <w:tcW w:type="dxa" w:w="2880"/>
          </w:tcPr>
          <w:p>
            <w:r>
              <w:t>Soil health</w:t>
            </w:r>
          </w:p>
        </w:tc>
        <w:tc>
          <w:tcPr>
            <w:tcW w:type="dxa" w:w="2880"/>
          </w:tcPr>
          <w:p>
            <w:r/>
          </w:p>
        </w:tc>
      </w:tr>
      <w:tr>
        <w:tc>
          <w:tcPr>
            <w:tcW w:type="dxa" w:w="2880"/>
          </w:tcPr>
          <w:p>
            <w:r>
              <w:t>Teruo Higa</w:t>
            </w:r>
          </w:p>
        </w:tc>
        <w:tc>
          <w:tcPr>
            <w:tcW w:type="dxa" w:w="2880"/>
          </w:tcPr>
          <w:p>
            <w:r>
              <w:t>Teruo Higa</w:t>
            </w:r>
          </w:p>
        </w:tc>
        <w:tc>
          <w:tcPr>
            <w:tcW w:type="dxa" w:w="2880"/>
          </w:tcPr>
          <w:p>
            <w:r/>
          </w:p>
        </w:tc>
      </w:tr>
      <w:tr>
        <w:tc>
          <w:tcPr>
            <w:tcW w:type="dxa" w:w="2880"/>
          </w:tcPr>
          <w:p>
            <w:r>
              <w:t>Travail du sol</w:t>
            </w:r>
          </w:p>
        </w:tc>
        <w:tc>
          <w:tcPr>
            <w:tcW w:type="dxa" w:w="2880"/>
          </w:tcPr>
          <w:p>
            <w:r>
              <w:t>Tillage</w:t>
            </w:r>
          </w:p>
        </w:tc>
        <w:tc>
          <w:tcPr>
            <w:tcW w:type="dxa" w:w="2880"/>
          </w:tcPr>
          <w:p>
            <w:r/>
          </w:p>
        </w:tc>
      </w:tr>
      <w:tr>
        <w:tc>
          <w:tcPr>
            <w:tcW w:type="dxa" w:w="2880"/>
          </w:tcPr>
          <w:p>
            <w:r>
              <w:t>axe sol-plante-goût</w:t>
            </w:r>
          </w:p>
        </w:tc>
        <w:tc>
          <w:tcPr>
            <w:tcW w:type="dxa" w:w="2880"/>
          </w:tcPr>
          <w:p>
            <w:r>
              <w:t>soil-plant-gut axis</w:t>
            </w:r>
          </w:p>
        </w:tc>
        <w:tc>
          <w:tcPr>
            <w:tcW w:type="dxa" w:w="2880"/>
          </w:tcPr>
          <w:p>
            <w:r>
              <w:t>aucun (terme lié à la perception sensorielle et nutritionnelle) ; continuum sol-plante-assiette</w:t>
            </w:r>
          </w:p>
        </w:tc>
      </w:tr>
      <w:tr>
        <w:tc>
          <w:tcPr>
            <w:tcW w:type="dxa" w:w="2880"/>
          </w:tcPr>
          <w:p>
            <w:r>
              <w:t>axe sol-plante-goût (SPG)</w:t>
            </w:r>
          </w:p>
        </w:tc>
        <w:tc>
          <w:tcPr>
            <w:tcW w:type="dxa" w:w="2880"/>
          </w:tcPr>
          <w:p>
            <w:r>
              <w:t>soil-plant-gut axis</w:t>
            </w:r>
          </w:p>
        </w:tc>
        <w:tc>
          <w:tcPr>
            <w:tcW w:type="dxa" w:w="2880"/>
          </w:tcPr>
          <w:p>
            <w:r>
              <w:t>continuum sol-intestin · SPG axis</w:t>
            </w:r>
          </w:p>
        </w:tc>
      </w:tr>
      <w:tr>
        <w:tc>
          <w:tcPr>
            <w:tcW w:type="dxa" w:w="2880"/>
          </w:tcPr>
          <w:p>
            <w:r>
              <w:t>axe sol-plante-homme</w:t>
            </w:r>
          </w:p>
        </w:tc>
        <w:tc>
          <w:tcPr>
            <w:tcW w:type="dxa" w:w="2880"/>
          </w:tcPr>
          <w:p>
            <w:r>
              <w:t>soil-plant-human continuum</w:t>
            </w:r>
          </w:p>
        </w:tc>
        <w:tc>
          <w:tcPr>
            <w:tcW w:type="dxa" w:w="2880"/>
          </w:tcPr>
          <w:p>
            <w:r>
              <w:t>continuum sol-plante-microbiote humain ; axe sol-santé</w:t>
            </w:r>
          </w:p>
        </w:tc>
      </w:tr>
      <w:tr>
        <w:tc>
          <w:tcPr>
            <w:tcW w:type="dxa" w:w="2880"/>
          </w:tcPr>
          <w:p>
            <w:r>
              <w:t>biofortification par le sol vivant</w:t>
            </w:r>
          </w:p>
        </w:tc>
        <w:tc>
          <w:tcPr>
            <w:tcW w:type="dxa" w:w="2880"/>
          </w:tcPr>
          <w:p>
            <w:r>
              <w:t>biofortification through living soil</w:t>
            </w:r>
          </w:p>
        </w:tc>
        <w:tc>
          <w:tcPr>
            <w:tcW w:type="dxa" w:w="2880"/>
          </w:tcPr>
          <w:p>
            <w:r>
              <w:t>biofortification microbienne ; enrichissement nutritionnel par les PGPR ; bio-enrichissement édaphique</w:t>
            </w:r>
          </w:p>
        </w:tc>
      </w:tr>
      <w:tr>
        <w:tc>
          <w:tcPr>
            <w:tcW w:type="dxa" w:w="2880"/>
          </w:tcPr>
          <w:p>
            <w:r>
              <w:t>densité nutritionnelle</w:t>
            </w:r>
          </w:p>
        </w:tc>
        <w:tc>
          <w:tcPr>
            <w:tcW w:type="dxa" w:w="2880"/>
          </w:tcPr>
          <w:p>
            <w:r>
              <w:t>nutrient density</w:t>
            </w:r>
          </w:p>
        </w:tc>
        <w:tc>
          <w:tcPr>
            <w:tcW w:type="dxa" w:w="2880"/>
          </w:tcPr>
          <w:p>
            <w:r>
              <w:t>concentration en micronutriments ; valeur nutritionnelle des aliments</w:t>
            </w:r>
          </w:p>
        </w:tc>
      </w:tr>
      <w:tr>
        <w:tc>
          <w:tcPr>
            <w:tcW w:type="dxa" w:w="2880"/>
          </w:tcPr>
          <w:p>
            <w:r>
              <w:t>effet de dilution</w:t>
            </w:r>
          </w:p>
        </w:tc>
        <w:tc>
          <w:tcPr>
            <w:tcW w:type="dxa" w:w="2880"/>
          </w:tcPr>
          <w:p>
            <w:r>
              <w:t>dilution effect</w:t>
            </w:r>
          </w:p>
        </w:tc>
        <w:tc>
          <w:tcPr>
            <w:tcW w:type="dxa" w:w="2880"/>
          </w:tcPr>
          <w:p>
            <w:r>
              <w:t>dilution minérale par le rendement ; baisse de densité nutritionnelle ; effet de dilution</w:t>
            </w:r>
          </w:p>
        </w:tc>
      </w:tr>
      <w:tr>
        <w:tc>
          <w:tcPr>
            <w:tcW w:type="dxa" w:w="2880"/>
          </w:tcPr>
          <w:p>
            <w:r>
              <w:t>eutrophisation</w:t>
            </w:r>
          </w:p>
        </w:tc>
        <w:tc>
          <w:tcPr>
            <w:tcW w:type="dxa" w:w="2880"/>
          </w:tcPr>
          <w:p>
            <w:r>
              <w:t>eutrophication</w:t>
            </w:r>
          </w:p>
        </w:tc>
        <w:tc>
          <w:tcPr>
            <w:tcW w:type="dxa" w:w="2880"/>
          </w:tcPr>
          <w:p>
            <w:r>
              <w:t>saturation trophique des milieux aquatiques ; pollution azotée et phosphorée des eaux ; eutrophisation</w:t>
            </w:r>
          </w:p>
        </w:tc>
      </w:tr>
      <w:tr>
        <w:tc>
          <w:tcPr>
            <w:tcW w:type="dxa" w:w="2880"/>
          </w:tcPr>
          <w:p>
            <w:r>
              <w:t>exposome cumulé</w:t>
            </w:r>
          </w:p>
        </w:tc>
        <w:tc>
          <w:tcPr>
            <w:tcW w:type="dxa" w:w="2880"/>
          </w:tcPr>
          <w:p>
            <w:r>
              <w:t>cumulative exposome</w:t>
            </w:r>
          </w:p>
        </w:tc>
        <w:tc>
          <w:tcPr>
            <w:tcW w:type="dxa" w:w="2880"/>
          </w:tcPr>
          <w:p>
            <w:r>
              <w:t>somme des expositions environnementales ; charge toxique et biologique globale ; exposome total</w:t>
            </w:r>
          </w:p>
        </w:tc>
      </w:tr>
      <w:tr>
        <w:tc>
          <w:tcPr>
            <w:tcW w:type="dxa" w:w="2880"/>
          </w:tcPr>
          <w:p>
            <w:r>
              <w:t>faim cachée</w:t>
            </w:r>
          </w:p>
        </w:tc>
        <w:tc>
          <w:tcPr>
            <w:tcW w:type="dxa" w:w="2880"/>
          </w:tcPr>
          <w:p>
            <w:r>
              <w:t>hidden hunger</w:t>
            </w:r>
          </w:p>
        </w:tc>
        <w:tc>
          <w:tcPr>
            <w:tcW w:type="dxa" w:w="2880"/>
          </w:tcPr>
          <w:p>
            <w:r>
              <w:t>carence en micronutriments ; malnutrition invisible ; déficit en oligo-éléments</w:t>
            </w:r>
          </w:p>
        </w:tc>
      </w:tr>
      <w:tr>
        <w:tc>
          <w:tcPr>
            <w:tcW w:type="dxa" w:w="2880"/>
          </w:tcPr>
          <w:p>
            <w:r>
              <w:t>flavonoïdes</w:t>
            </w:r>
          </w:p>
        </w:tc>
        <w:tc>
          <w:tcPr>
            <w:tcW w:type="dxa" w:w="2880"/>
          </w:tcPr>
          <w:p>
            <w:r>
              <w:t>flavonoids</w:t>
            </w:r>
          </w:p>
        </w:tc>
        <w:tc>
          <w:tcPr>
            <w:tcW w:type="dxa" w:w="2880"/>
          </w:tcPr>
          <w:p>
            <w:r>
              <w:t>métabolites secondaires polyphénoliques ; antioxydants végétaux ; composés phénoliques actifs ; flavonoïdes</w:t>
            </w:r>
          </w:p>
        </w:tc>
      </w:tr>
      <w:tr>
        <w:tc>
          <w:tcPr>
            <w:tcW w:type="dxa" w:w="2880"/>
          </w:tcPr>
          <w:p>
            <w:r>
              <w:t>hormèse</w:t>
            </w:r>
          </w:p>
        </w:tc>
        <w:tc>
          <w:tcPr>
            <w:tcW w:type="dxa" w:w="2880"/>
          </w:tcPr>
          <w:p>
            <w:r>
              <w:t>hormesis</w:t>
            </w:r>
          </w:p>
        </w:tc>
        <w:tc>
          <w:tcPr>
            <w:tcW w:type="dxa" w:w="2880"/>
          </w:tcPr>
          <w:p>
            <w:r>
              <w:t>réponse biphasique ; stimulation par faible dose de stress ; Effet hormétique.</w:t>
            </w:r>
          </w:p>
        </w:tc>
      </w:tr>
      <w:tr>
        <w:tc>
          <w:tcPr>
            <w:tcW w:type="dxa" w:w="2880"/>
          </w:tcPr>
          <w:p>
            <w:r>
              <w:t>hypothèse des vieux amis</w:t>
            </w:r>
          </w:p>
        </w:tc>
        <w:tc>
          <w:tcPr>
            <w:tcW w:type="dxa" w:w="2880"/>
          </w:tcPr>
          <w:p>
            <w:r>
              <w:t>old friends hypothesis</w:t>
            </w:r>
          </w:p>
        </w:tc>
        <w:tc>
          <w:tcPr>
            <w:tcW w:type="dxa" w:w="2880"/>
          </w:tcPr>
          <w:p>
            <w:r>
              <w:t>vieux amis microbiens ; anciens alliés microbiens</w:t>
            </w:r>
          </w:p>
        </w:tc>
      </w:tr>
      <w:tr>
        <w:tc>
          <w:tcPr>
            <w:tcW w:type="dxa" w:w="2880"/>
          </w:tcPr>
          <w:p>
            <w:r>
              <w:t>inflammation chronique</w:t>
            </w:r>
          </w:p>
        </w:tc>
        <w:tc>
          <w:tcPr>
            <w:tcW w:type="dxa" w:w="2880"/>
          </w:tcPr>
          <w:p>
            <w:r>
              <w:t>chronic inflammation</w:t>
            </w:r>
          </w:p>
        </w:tc>
        <w:tc>
          <w:tcPr>
            <w:tcW w:type="dxa" w:w="2880"/>
          </w:tcPr>
          <w:p>
            <w:r>
              <w:t>inflammation systémique de bas grade ; inflammation métabolique</w:t>
            </w:r>
          </w:p>
        </w:tc>
      </w:tr>
      <w:tr>
        <w:tc>
          <w:tcPr>
            <w:tcW w:type="dxa" w:w="2880"/>
          </w:tcPr>
          <w:p>
            <w:r>
              <w:t>mycobiome intestinal</w:t>
            </w:r>
          </w:p>
        </w:tc>
        <w:tc>
          <w:tcPr>
            <w:tcW w:type="dxa" w:w="2880"/>
          </w:tcPr>
          <w:p>
            <w:r>
              <w:t>gut mycobiome</w:t>
            </w:r>
          </w:p>
        </w:tc>
        <w:tc>
          <w:tcPr>
            <w:tcW w:type="dxa" w:w="2880"/>
          </w:tcPr>
          <w:p>
            <w:r/>
          </w:p>
        </w:tc>
      </w:tr>
      <w:tr>
        <w:tc>
          <w:tcPr>
            <w:tcW w:type="dxa" w:w="2880"/>
          </w:tcPr>
          <w:p>
            <w:r>
              <w:t>phyto-élicitation par le sol</w:t>
            </w:r>
          </w:p>
        </w:tc>
        <w:tc>
          <w:tcPr>
            <w:tcW w:type="dxa" w:w="2880"/>
          </w:tcPr>
          <w:p>
            <w:r>
              <w:t>soil-induced phyto-elicitation</w:t>
            </w:r>
          </w:p>
        </w:tc>
        <w:tc>
          <w:tcPr>
            <w:tcW w:type="dxa" w:w="2880"/>
          </w:tcPr>
          <w:p>
            <w:r>
              <w:t>bio-fortification par élicitation ; induction de métabolites par les microbes du sol ; élicitation édaphique ; élicitation tellurique</w:t>
            </w:r>
          </w:p>
        </w:tc>
      </w:tr>
      <w:tr>
        <w:tc>
          <w:tcPr>
            <w:tcW w:type="dxa" w:w="2880"/>
          </w:tcPr>
          <w:p>
            <w:r>
              <w:t>phytochimie fonctionnelle</w:t>
            </w:r>
          </w:p>
        </w:tc>
        <w:tc>
          <w:tcPr>
            <w:tcW w:type="dxa" w:w="2880"/>
          </w:tcPr>
          <w:p>
            <w:r>
              <w:t>functional phytochemistry</w:t>
            </w:r>
          </w:p>
        </w:tc>
        <w:tc>
          <w:tcPr>
            <w:tcW w:type="dxa" w:w="2880"/>
          </w:tcPr>
          <w:p>
            <w:r>
              <w:t>profil métabolique actif ; chimie végétale de service ; phytochimie appliquée</w:t>
            </w:r>
          </w:p>
        </w:tc>
      </w:tr>
      <w:tr>
        <w:tc>
          <w:tcPr>
            <w:tcW w:type="dxa" w:w="2880"/>
          </w:tcPr>
          <w:p>
            <w:r>
              <w:t>polyphénols</w:t>
            </w:r>
          </w:p>
        </w:tc>
        <w:tc>
          <w:tcPr>
            <w:tcW w:type="dxa" w:w="2880"/>
          </w:tcPr>
          <w:p>
            <w:r>
              <w:t>polyphenols</w:t>
            </w:r>
          </w:p>
        </w:tc>
        <w:tc>
          <w:tcPr>
            <w:tcW w:type="dxa" w:w="2880"/>
          </w:tcPr>
          <w:p>
            <w:r>
              <w:t>composés phénoliques ; antioxydants naturels ; métabolites spécialisés végétaux</w:t>
            </w:r>
          </w:p>
        </w:tc>
      </w:tr>
      <w:tr>
        <w:tc>
          <w:tcPr>
            <w:tcW w:type="dxa" w:w="2880"/>
          </w:tcPr>
          <w:p>
            <w:r>
              <w:t>services écosystémiques de régulation</w:t>
            </w:r>
          </w:p>
        </w:tc>
        <w:tc>
          <w:tcPr>
            <w:tcW w:type="dxa" w:w="2880"/>
          </w:tcPr>
          <w:p>
            <w:r>
              <w:t>regulatory ecosystem services</w:t>
            </w:r>
          </w:p>
        </w:tc>
        <w:tc>
          <w:tcPr>
            <w:tcW w:type="dxa" w:w="2880"/>
          </w:tcPr>
          <w:p>
            <w:r>
              <w:t>fonctions de régulation du sol ; services de contrôle environnemental ; services de régulation</w:t>
            </w:r>
          </w:p>
        </w:tc>
      </w:tr>
      <w:tr>
        <w:tc>
          <w:tcPr>
            <w:tcW w:type="dxa" w:w="2880"/>
          </w:tcPr>
          <w:p>
            <w:r>
              <w:t>synergie des phytochimiques</w:t>
            </w:r>
          </w:p>
        </w:tc>
        <w:tc>
          <w:tcPr>
            <w:tcW w:type="dxa" w:w="2880"/>
          </w:tcPr>
          <w:p>
            <w:r>
              <w:t>phytochemical synergy</w:t>
            </w:r>
          </w:p>
        </w:tc>
        <w:tc>
          <w:tcPr>
            <w:tcW w:type="dxa" w:w="2880"/>
          </w:tcPr>
          <w:p>
            <w:r>
              <w:t>effet d'entourage moléculaire ; complémentarité métabolique ; synergie des nutriments ; effet de synergie phytochimique</w:t>
            </w:r>
          </w:p>
        </w:tc>
      </w:tr>
      <w:tr>
        <w:tc>
          <w:tcPr>
            <w:tcW w:type="dxa" w:w="2880"/>
          </w:tcPr>
          <w:p>
            <w:r>
              <w:t>vitamine B12</w:t>
            </w:r>
          </w:p>
        </w:tc>
        <w:tc>
          <w:tcPr>
            <w:tcW w:type="dxa" w:w="2880"/>
          </w:tcPr>
          <w:p>
            <w:r>
              <w:t>vitamin B12</w:t>
            </w:r>
          </w:p>
        </w:tc>
        <w:tc>
          <w:tcPr>
            <w:tcW w:type="dxa" w:w="2880"/>
          </w:tcPr>
          <w:p>
            <w:r>
              <w:t>cobalamine ; vitamine d'origine bactérienne</w:t>
            </w:r>
          </w:p>
        </w:tc>
      </w:tr>
      <w:tr>
        <w:tc>
          <w:tcPr>
            <w:tcW w:type="dxa" w:w="2880"/>
          </w:tcPr>
          <w:p>
            <w:r>
              <w:t>vitamines B</w:t>
            </w:r>
          </w:p>
        </w:tc>
        <w:tc>
          <w:tcPr>
            <w:tcW w:type="dxa" w:w="2880"/>
          </w:tcPr>
          <w:p>
            <w:r>
              <w:t>B vitamins</w:t>
            </w:r>
          </w:p>
        </w:tc>
        <w:tc>
          <w:tcPr>
            <w:tcW w:type="dxa" w:w="2880"/>
          </w:tcPr>
          <w:p>
            <w:r>
              <w:t>complexe vitaminique B ; vitamines hydrosolubles</w:t>
            </w:r>
          </w:p>
        </w:tc>
      </w:tr>
    </w:tbl>
    <w:p/>
    <w:p>
      <w:pPr>
        <w:jc w:val="center"/>
      </w:pPr>
      <w:r>
        <w:rPr>
          <w:color w:val="999999"/>
          <w:sz w:val="18"/>
        </w:rPr>
        <w:t>────────────────────────────────────────</w:t>
      </w:r>
    </w:p>
    <w:p>
      <w:pPr>
        <w:pStyle w:val="Heading1"/>
      </w:pPr>
      <w:r>
        <w:t>Introduction</w:t>
      </w:r>
    </w:p>
    <w:p>
      <w:r>
        <w:t>La qualité nutritionnelle des aliments décline depuis 50 ans. La cause est dans le sol.</w:t>
      </w:r>
    </w:p>
    <w:p/>
    <w:p>
      <w:r>
        <w:t>→ « Vous mangez un légume de sol vivant, vous mangez plus de cellules microbiennes que de cellules végétales » — les endophytes SONT la chaîne sol-plante-humain.</w:t>
        <w:br/>
        <w:t>→ Aliment performant (calibré, haut rendement, effet de dilution) vs aliment robuste (dense en nutriments, riche en endophytes, microbiome transmis). Hamant appliqué à l'alimentation.</w:t>
        <w:br/>
        <w:t>→ One Health = porosité microbienne continue : sol → endophytes plante → microbiome intestinal → cerveau (axe intestin-cerveau). La chaîne ne fonctionne QUE si le sol est vivant.</w:t>
      </w:r>
    </w:p>
    <w:p>
      <w:r>
        <w:t>Le lien Sol-Alimentation : Diversité et densité nutritionnelle</w:t>
        <w:br/>
        <w:t>La santé du sol est le point de départ de la qualité nutritionnelle(Belwal et al., 2026). Un microbiote du sol diversifié permet non seulement d'obtenir des aliments ayant une plus grande diversité bactérienne, mais aussi une plus forte densité nutritionnelle (Duru &amp; Thérond, 2024).</w:t>
        <w:br/>
        <w:t>Densité nutritionnelle : Des études montrent que les pratiques agricoles régénératrices améliorent la qualité des aliments, tandis que l'utilisation intensive de fertilisants et l'augmentation du CO2 atmosphérique ont contribué à une baisse de la teneur en nutriments des cultures au cours des dernières décennies (Erisman, 2020; Rosier et al., 2025).</w:t>
        <w:br/>
        <w:t>Transfert microbien : Les plantes recrutent activement des taxons microbiens spécifiques du sol, infl</w:t>
      </w:r>
    </w:p>
    <w:p>
      <w:pPr>
        <w:jc w:val="center"/>
      </w:pPr>
      <w:r>
        <w:rPr>
          <w:color w:val="999999"/>
          <w:sz w:val="18"/>
        </w:rPr>
        <w:t>────────────────────────────────────────</w:t>
      </w:r>
    </w:p>
    <w:p>
      <w:pPr>
        <w:pStyle w:val="Heading1"/>
      </w:pPr>
      <w:r>
        <w:t>I. Le cadre One Health</w:t>
      </w:r>
    </w:p>
    <w:p>
      <w:pPr>
        <w:pStyle w:val="Heading2"/>
      </w:pPr>
      <w:r>
        <w:t>1.1 Le cadre One Health : OMS, FAO, OIE</w:t>
      </w:r>
    </w:p>
    <w:p>
      <w:r>
        <w:t>Le cadre One Health (OMS, FAO, OIE) reconnaît l'interdépendance de la santé humaine, animale et environnementale. Le sol vivant est le fondement non reconnu de cette triade.</w:t>
      </w:r>
    </w:p>
    <w:p/>
    <w:p>
      <w:r>
        <w:t>→ Le cadre One Health (OMS/FAO/OIE) reconnaît officiellement l'interdépendance santé humaine / santé animale / santé des écosystèmes. Le sol est le FONDEMENT de cette triade — mais c'est le compartiment le plus négligé.</w:t>
        <w:br/>
        <w:t>→ La résolution ONU 2015 sur les sols reconnaît que « 95% de notre alimentation vient directement ou indirectement du sol ». Si le sol est dégradé, l'aliment est appauvri, quelle que soit la variété cultivée.</w:t>
        <w:br/>
        <w:t>→ One Health sans le sol = une triade amputée. La boucle complète : sol microbien sain → plante riche en endophytes et nutriments → alimentation dense → microbiome intestinal diversifié → santé humaine + animale.</w:t>
      </w:r>
    </w:p>
    <w:p>
      <w:pPr>
        <w:jc w:val="center"/>
      </w:pPr>
      <w:r>
        <w:rPr>
          <w:color w:val="999999"/>
          <w:sz w:val="18"/>
        </w:rPr>
        <w:t>────────────────────────────────────────</w:t>
      </w:r>
    </w:p>
    <w:p>
      <w:pPr>
        <w:pStyle w:val="Heading2"/>
      </w:pPr>
      <w:r>
        <w:t>1.2 La chaîne sol-plante-aliment-humain</w:t>
      </w:r>
    </w:p>
    <w:p>
      <w:r>
        <w:t>La chaîne sol → plante → aliment → humain : chaque maillon transfère (ou perd) des nutriments et des micro-organismes. La rupture d'un maillon affecte toute la chaîne.</w:t>
      </w:r>
    </w:p>
    <w:p/>
    <w:p>
      <w:r>
        <w:t>→ La chaîne sol-plante-aliment-humain est un continuum MICROBIEN : les bactéries du sol colonisent les racines (endophytes), migrent dans les tissus végétaux, survivent dans l'aliment (si non ultra-transformé), et colonisent l'intestin.</w:t>
        <w:br/>
        <w:t>→ « Vous mangez un légume de sol microbien sain, vous mangez plus de cellules microbiennes que de cellules végétales. » Les endophytes SONT la chaîne de transfert sol → humain.</w:t>
        <w:br/>
        <w:t>→ L'ultra-transformation alimentaire COUPE cette chaîne : stérilisation, pasteurisation haute, additifs antimicrobiens. L'aliment ultra-transformé est chimiquement nutritif mais biologiquement MORT — pas d'endophytes, pas de transfert microbien.</w:t>
      </w:r>
    </w:p>
    <w:p>
      <w:pPr>
        <w:jc w:val="center"/>
      </w:pPr>
      <w:r>
        <w:rPr>
          <w:color w:val="999999"/>
          <w:sz w:val="18"/>
        </w:rPr>
        <w:t>────────────────────────────────────────</w:t>
      </w:r>
    </w:p>
    <w:p>
      <w:pPr>
        <w:pStyle w:val="Heading1"/>
      </w:pPr>
      <w:r>
        <w:t>II. Sol et nutrition</w:t>
      </w:r>
    </w:p>
    <w:p>
      <w:pPr>
        <w:pStyle w:val="Heading2"/>
      </w:pPr>
      <w:r>
        <w:t>2.1 CMA et PGPR comme catalyseurs de la nutrition</w:t>
      </w:r>
    </w:p>
    <w:p>
      <w:r>
        <w:t>Les CMA et les PGPR catalysent l'absorption des micronutriments (Zn, Fe, Se, I) par les plantes. Un sol biologiquement actif produit des aliments plus denses en nutriments. Lien avec l'holobionte (ISR et densité nutritionnelle).</w:t>
      </w:r>
    </w:p>
    <w:p/>
    <w:p>
      <w:r>
        <w:t>→ Les CMA augmentent l'absorption de Zn (+25-50%), P (+100-300%), Cu (+20-40%), Fe (+15-30%) par la plante. Les hyphes explorent les micropores inaccessibles aux racines et transportent activement les minéraux.</w:t>
        <w:br/>
        <w:t>→ Les PGPR (Bacillus, Pseudomonas) solubilisent le Fe fixé sur les oxydes, le P fixé sur les argiles, le Mn réduit. La plante « sous-traite » l'accès aux minéraux à son microbiome racinaire.</w:t>
        <w:br/>
        <w:t>→ Le cycle rhizophagique : la plante ingère les bactéries chargées en N/P/micronutriments → extrait les nutriments → recrache la bactérie reprogrammée. C'est le mécanisme DIRECT de transfert de nutriments microbiens vers le grain.</w:t>
      </w:r>
    </w:p>
    <w:p>
      <w:pPr>
        <w:jc w:val="center"/>
      </w:pPr>
      <w:r>
        <w:rPr>
          <w:color w:val="999999"/>
          <w:sz w:val="18"/>
        </w:rPr>
        <w:t>────────────────────────────────────────</w:t>
      </w:r>
    </w:p>
    <w:p>
      <w:pPr>
        <w:pStyle w:val="Heading2"/>
      </w:pPr>
      <w:r>
        <w:t>2.2 Métabolites secondaires et antioxydants</w:t>
      </w:r>
    </w:p>
    <w:p>
      <w:r>
        <w:t>Les métabolites secondaires (polyphénols, flavonoïdes, caroténoïdes) sont produits par la plante en réponse aux stress — notamment l'ISR/SAR induite par le microbiome. Un sol vivant produit des plantes plus riches en composés protecteurs. Lien avec les fermentations (l'acide 3-phényllactique active l'ISR qui produit les polyphénols nutritionnels).</w:t>
      </w:r>
    </w:p>
    <w:p/>
    <w:p>
      <w:r>
        <w:t>→ Les métabolites secondaires (polyphénols, caroténoïdes, flavonoïdes, terpénoïdes) sont des composés de DÉFENSE de la plante. Ils sont induits par l'ISR (déclenchée par les PGPR racinaires) et par le stress biotique/abiotique modéré.</w:t>
        <w:br/>
        <w:t>→ Paradoxe : les antioxydants que nous recherchons dans les fruits et légumes sont des ARMES de la plante contre ses agresseurs. Un sol sans pathogènes (stérilisé) = une plante sans défenses = un aliment pauvre en antioxydants.</w:t>
        <w:br/>
        <w:t>→ L'acide 3-phényllactique (métabolite des LAB du sol) active l'ISR qui produit des polyphénols mesurables dans l'aliment. La fermentation du sol → défense de la plante → nutrition humaine. Trois maillons d'une même chaîne.</w:t>
      </w:r>
    </w:p>
    <w:p>
      <w:pPr>
        <w:jc w:val="center"/>
      </w:pPr>
      <w:r>
        <w:rPr>
          <w:color w:val="999999"/>
          <w:sz w:val="18"/>
        </w:rPr>
        <w:t>────────────────────────────────────────</w:t>
      </w:r>
    </w:p>
    <w:p>
      <w:pPr>
        <w:pStyle w:val="Heading1"/>
      </w:pPr>
      <w:r>
        <w:t>III. Carences documentées</w:t>
      </w:r>
    </w:p>
    <w:p>
      <w:pPr>
        <w:pStyle w:val="Heading2"/>
      </w:pPr>
      <w:r>
        <w:t>3.1 Les 5 carences les plus documentées en lien avec le sol</w:t>
      </w:r>
    </w:p>
    <w:p>
      <w:r>
        <w:t>Les 5 carences les plus documentées en lien avec le sol : Zn, Fe, Se, I, Mg. Leur prévalence mondiale et leur lien avec la dégradation des sols.</w:t>
      </w:r>
    </w:p>
    <w:p/>
    <w:p>
      <w:r>
        <w:t>→ Les 5 carences les plus liées au sol : (1) Zinc (2 milliards de personnes carencées, sol appauvri en Zn biodisponible) (2) Fer (anémie, 1.6 Md) (3) Sélénium (sol variable, lié à la MO) (4) Iode (sol lessivé) (5) Vitamine A (caroténoïdes dépendants du microbiome racinaire).</w:t>
        <w:br/>
        <w:t>→ L'effet de dilution (Davis 2004, Fan 2008) : les rendements ont augmenté de 200-300% en 50 ans mais la teneur en Zn, Fe, Ca, Mg a chuté de 20-40% par calorie. Plus on produit, moins on nourrit.</w:t>
        <w:br/>
        <w:t>→ La « faim cachée » (hidden hunger) : des milliards de personnes mangent assez de calories mais pas assez de micronutriments. La cause première : l'appauvrissement des sols en biodiversité microbienne → baisse de la biofortification naturelle.</w:t>
      </w:r>
    </w:p>
    <w:p>
      <w:pPr>
        <w:jc w:val="center"/>
      </w:pPr>
      <w:r>
        <w:rPr>
          <w:color w:val="999999"/>
          <w:sz w:val="18"/>
        </w:rPr>
        <w:t>────────────────────────────────────────</w:t>
      </w:r>
    </w:p>
    <w:p>
      <w:pPr>
        <w:pStyle w:val="Heading2"/>
      </w:pPr>
      <w:r>
        <w:t>3.2 L'effet de dilution : moins de nutriments par calorie</w:t>
      </w:r>
    </w:p>
    <w:p>
      <w:r>
        <w:t>L'effet de dilution : les rendements augmentent mais la teneur en nutriments par calorie diminue. Les variétés modernes à haut rendement sont plus pauvres en micronutriments que les variétés anciennes.</w:t>
      </w:r>
    </w:p>
    <w:p/>
    <w:p>
      <w:r>
        <w:t>→ L'effet de dilution = moins de nutriments par calorie produite. Mécanisme : les variétés à haut rendement diluent les minéraux dans plus de matière sèche (plus d'amidon, moins de protéines/minéraux).</w:t>
        <w:br/>
        <w:t>→ Deuxième mécanisme : la fertilisation NPK (sans micronutriments) sélectionne les voies métaboliques de croissance au détriment des voies d'absorption de Zn, Se, Fe. La plante grandit mais ne se « charge » pas.</w:t>
        <w:br/>
        <w:t>→ Solution : le « biofortification naturelle » par le microbiome racinaire. Les PGPR et CMA augmentent l'absorption de Zn de 25-50% à rendement CONSTANT. Le sol microbien sain corrige l'effet de dilution sans modifier la variété.</w:t>
      </w:r>
    </w:p>
    <w:p>
      <w:pPr>
        <w:jc w:val="center"/>
      </w:pPr>
      <w:r>
        <w:rPr>
          <w:color w:val="999999"/>
          <w:sz w:val="18"/>
        </w:rPr>
        <w:t>────────────────────────────────────────</w:t>
      </w:r>
    </w:p>
    <w:p>
      <w:pPr>
        <w:pStyle w:val="Heading1"/>
      </w:pPr>
      <w:r>
        <w:t>IV. Mesures et indicateurs</w:t>
      </w:r>
    </w:p>
    <w:p>
      <w:pPr>
        <w:pStyle w:val="Heading2"/>
      </w:pPr>
      <w:r>
        <w:t>4.1 Indicateurs et mesures de la qualité nutritionnelle</w:t>
      </w:r>
    </w:p>
    <w:p>
      <w:r>
        <w:t>Les indicateurs de qualité nutritionnelle : Brix (réfractomètre), analyses foliaires, spectrométrie, dosage polyphénols. Du terrain au laboratoire.</w:t>
      </w:r>
    </w:p>
    <w:p/>
    <w:p>
      <w:r>
        <w:t>→ Les indicateurs de qualité nutritionnelle intègrent : densité en micronutriments (mg/100g), teneur en polyphénols (ORAC), ratio protéine/calorie, diversité des acides aminés, contenu en fibres fermentescibles.</w:t>
        <w:br/>
        <w:t>→ Le Nutrient Density Score (NDS) compare la densité en 14-21 nutriments essentiels. Les légumes de sol régénératif ont un NDS 15-40% supérieur aux mêmes génotypes en sol conventionnel (études comparatives).</w:t>
        <w:br/>
        <w:t>→ Le « réfractomètre Brix » est un indicateur TERRAIN : le taux de sucres solubles (Brix) corrèle avec la densité nutritionnelle totale. Un tomate à 6-8° Brix est nutritionnellement riche. &lt; 4° Brix = riche en eau, pauvre en nutriments.</w:t>
      </w:r>
    </w:p>
    <w:p>
      <w:pPr>
        <w:jc w:val="center"/>
      </w:pPr>
      <w:r>
        <w:rPr>
          <w:color w:val="999999"/>
          <w:sz w:val="18"/>
        </w:rPr>
        <w:t>────────────────────────────────────────</w:t>
      </w:r>
    </w:p>
    <w:p>
      <w:pPr>
        <w:pStyle w:val="Heading1"/>
      </w:pPr>
      <w:r>
        <w:t>V. Solutions</w:t>
      </w:r>
    </w:p>
    <w:p>
      <w:pPr>
        <w:pStyle w:val="Heading2"/>
      </w:pPr>
      <w:r>
        <w:t>5.1 Solutions : sols vivants → alimentation vivante</w:t>
      </w:r>
    </w:p>
    <w:p>
      <w:r>
        <w:t>Les solutions : restaurer le sol vivant pour restaurer la qualité nutritionnelle. Le circuit court sol vivant → alimentation locale → santé publique.</w:t>
      </w:r>
    </w:p>
    <w:p/>
    <w:p>
      <w:r>
        <w:t>→ La solution est systémique, pas variétale : un sol biologiquement actif + des pratiques régénératives produisent des aliments denses nutritionnellement QUELLE QUE SOIT la variété. Le sol fait 70% du travail, la génétique 30%.</w:t>
        <w:br/>
        <w:t>→ Leviers pratiques : (1) sol riche en CMA et PGPR (non-labour + couvert) (2) pas de P soluble en excès (préserve la symbiose mycorhizienne) (3) diversité de cultures (diversité de microbiome) (4) récolte à maturité (pas de cueillette verte).</w:t>
        <w:br/>
        <w:t>→ L'alimentation vivante = alimentation issue de sol biologiquement actif. Pas un régime, pas un label — une conséquence directe de la qualité du sol. La santé commence dans les 30 premiers centimètres.</w:t>
      </w:r>
    </w:p>
    <w:p>
      <w:pPr>
        <w:jc w:val="center"/>
      </w:pPr>
      <w:r>
        <w:rPr>
          <w:color w:val="999999"/>
          <w:sz w:val="18"/>
        </w:rPr>
        <w:t>────────────────────────────────────────</w:t>
      </w:r>
    </w:p>
    <w:p>
      <w:pPr>
        <w:pStyle w:val="Heading1"/>
      </w:pPr>
      <w:r>
        <w:t>Conclusion</w:t>
      </w:r>
    </w:p>
    <w:p>
      <w:r>
        <w:t>Ce document couvre 8 sections organisées autour de 5 chapitres : I. Le cadre One Health, II. Sol et nutrition, III. Carences documentées, IV. Mesures et indicateurs et 1 autres. La conclusion doit synthétiser les mécanismes clés et ouvrir sur les perspectives pratiques ou scientifiques.</w:t>
      </w:r>
    </w:p>
    <w:p>
      <w:r>
        <w:rPr>
          <w:i/>
          <w:color w:val="707070"/>
        </w:rPr>
        <w:t>La santé commence dans le sol. Synthétiser : un sol vivant produit des aliments denses en nutriments et en composés protecteurs. Le cadre One Health doit intégrer la santé des sols comme fondement.</w:t>
      </w:r>
    </w:p>
    <w:p>
      <w:r>
        <w:br w:type="page"/>
      </w:r>
    </w:p>
    <w:p>
      <w:pPr>
        <w:pStyle w:val="Heading1"/>
      </w:pPr>
      <w:r>
        <w:t>Annexes</w:t>
      </w:r>
    </w:p>
    <w:p>
      <w:pPr>
        <w:pStyle w:val="Heading2"/>
      </w:pPr>
      <w:r>
        <w:t>Renvois inter-documents (8)</w:t>
      </w:r>
    </w:p>
    <w:p>
      <w:r>
        <w:t>→ document · Voir H2 : densité nutritionnelle et microbiome intestinal</w:t>
      </w:r>
    </w:p>
    <w:p>
      <w:r>
        <w:t>→ document · Voir P5 : Chronoséquence nutritionnelle : la densité nutritionnelle évolue avec les 4 phases de transition</w:t>
      </w:r>
    </w:p>
    <w:p>
      <w:r>
        <w:t>→ III · Voir S1 §II : CEC comme déterminant de la composition minérale des aliments</w:t>
      </w:r>
    </w:p>
    <w:p>
      <w:r>
        <w:t>→ document · Voir S3 §II : Rôle des mycorhizes dans la biodisponibilité des minéraux des aliments</w:t>
      </w:r>
    </w:p>
    <w:p>
      <w:r>
        <w:t>→ document · Voir V2 §V : Mécanisme d'induction des polyphénols par le microbiome du sol</w:t>
      </w:r>
    </w:p>
    <w:p>
      <w:r>
        <w:t>→ II · Voir V2 §III : Le cycle de la rhizophagie comme mécanisme direct de transfert de nutriments microbiens vers la plante</w:t>
      </w:r>
    </w:p>
    <w:p>
      <w:r>
        <w:t>→ II · Voir V2 §III : Rhizophagie comme vecteur de transfert d'azote, phosphore et micronutriments microbiens vers le grain</w:t>
      </w:r>
    </w:p>
    <w:p>
      <w:r>
        <w:t>→ document · Voir V3 : L'acide 3-phényllactique (V3) active l'ISR qui produit les polyphénols augmentant la densité nutritionnelle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