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 Microbiome Intestinal</w:t>
      </w:r>
    </w:p>
    <w:p>
      <w:pPr>
        <w:pStyle w:val="Heading1"/>
      </w:pPr>
      <w:r>
        <w:t>Termes canoniques (45)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</w:t>
            </w:r>
          </w:p>
        </w:tc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Synonymes FR</w:t>
            </w:r>
          </w:p>
        </w:tc>
      </w:tr>
      <w:tr>
        <w:tc>
          <w:tcPr>
            <w:tcW w:type="dxa" w:w="2880"/>
          </w:tcPr>
          <w:p>
            <w:r>
              <w:t>Agriculture régénératrice</w:t>
            </w:r>
          </w:p>
        </w:tc>
        <w:tc>
          <w:tcPr>
            <w:tcW w:type="dxa" w:w="2880"/>
          </w:tcPr>
          <w:p>
            <w:r>
              <w:t>Regenerative agriculture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Biodiversité du sol</w:t>
            </w:r>
          </w:p>
        </w:tc>
        <w:tc>
          <w:tcPr>
            <w:tcW w:type="dxa" w:w="2880"/>
          </w:tcPr>
          <w:p>
            <w:r>
              <w:t>Soil biodiversity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Biostimulant</w:t>
            </w:r>
          </w:p>
        </w:tc>
        <w:tc>
          <w:tcPr>
            <w:tcW w:type="dxa" w:w="2880"/>
          </w:tcPr>
          <w:p>
            <w:r>
              <w:t>Biostimulant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Carbone organique du sol</w:t>
            </w:r>
          </w:p>
        </w:tc>
        <w:tc>
          <w:tcPr>
            <w:tcW w:type="dxa" w:w="2880"/>
          </w:tcPr>
          <w:p>
            <w:r>
              <w:t>Soil organic carbon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Carbone organique particulaire</w:t>
            </w:r>
          </w:p>
        </w:tc>
        <w:tc>
          <w:tcPr>
            <w:tcW w:type="dxa" w:w="2880"/>
          </w:tcPr>
          <w:p>
            <w:r>
              <w:t>Particulate organic matter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Champignon mycorhizien à arbuscules</w:t>
            </w:r>
          </w:p>
        </w:tc>
        <w:tc>
          <w:tcPr>
            <w:tcW w:type="dxa" w:w="2880"/>
          </w:tcPr>
          <w:p>
            <w:r>
              <w:t>Arbuscular mycorrhizal fungi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Compost</w:t>
            </w:r>
          </w:p>
        </w:tc>
        <w:tc>
          <w:tcPr>
            <w:tcW w:type="dxa" w:w="2880"/>
          </w:tcPr>
          <w:p>
            <w:r>
              <w:t>Compost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Contamination chaîne alimentaire ARG</w:t>
            </w:r>
          </w:p>
        </w:tc>
        <w:tc>
          <w:tcPr>
            <w:tcW w:type="dxa" w:w="2880"/>
          </w:tcPr>
          <w:p>
            <w:r>
              <w:t>ARG food chain contamination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Continuum sol-plante-pathogène</w:t>
            </w:r>
          </w:p>
        </w:tc>
        <w:tc>
          <w:tcPr>
            <w:tcW w:type="dxa" w:w="2880"/>
          </w:tcPr>
          <w:p>
            <w:r>
              <w:t>Soil-plant-pathogen continuum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Couverture végétale</w:t>
            </w:r>
          </w:p>
        </w:tc>
        <w:tc>
          <w:tcPr>
            <w:tcW w:type="dxa" w:w="2880"/>
          </w:tcPr>
          <w:p>
            <w:r>
              <w:t>Cover crop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LPS</w:t>
            </w:r>
          </w:p>
        </w:tc>
        <w:tc>
          <w:tcPr>
            <w:tcW w:type="dxa" w:w="2880"/>
          </w:tcPr>
          <w:p>
            <w:r>
              <w:t>Lipopolysaccharides (LPS)</w:t>
            </w:r>
          </w:p>
        </w:tc>
        <w:tc>
          <w:tcPr>
            <w:tcW w:type="dxa" w:w="2880"/>
          </w:tcPr>
          <w:p>
            <w:r>
              <w:t>Lipopolysaccharides ; endotoxines bactériennes ; marqueurs de structure microbienne</w:t>
            </w:r>
          </w:p>
        </w:tc>
      </w:tr>
      <w:tr>
        <w:tc>
          <w:tcPr>
            <w:tcW w:type="dxa" w:w="2880"/>
          </w:tcPr>
          <w:p>
            <w:r>
              <w:t>Leaky gut</w:t>
            </w:r>
          </w:p>
        </w:tc>
        <w:tc>
          <w:tcPr>
            <w:tcW w:type="dxa" w:w="2880"/>
          </w:tcPr>
          <w:p>
            <w:r>
              <w:t>Leaky Gut (Intestinal Permeability)</w:t>
            </w:r>
          </w:p>
        </w:tc>
        <w:tc>
          <w:tcPr>
            <w:tcW w:type="dxa" w:w="2880"/>
          </w:tcPr>
          <w:p>
            <w:r>
              <w:t>Perméabilité intestinale ; syndrome de l'intestin poreux ; translocation de LPS</w:t>
            </w:r>
          </w:p>
        </w:tc>
      </w:tr>
      <w:tr>
        <w:tc>
          <w:tcPr>
            <w:tcW w:type="dxa" w:w="2880"/>
          </w:tcPr>
          <w:p>
            <w:r>
              <w:t>Matière organique du sol</w:t>
            </w:r>
          </w:p>
        </w:tc>
        <w:tc>
          <w:tcPr>
            <w:tcW w:type="dxa" w:w="2880"/>
          </w:tcPr>
          <w:p>
            <w:r>
              <w:t>Soil organic matter</w:t>
            </w:r>
          </w:p>
        </w:tc>
        <w:tc>
          <w:tcPr>
            <w:tcW w:type="dxa" w:w="2880"/>
          </w:tcPr>
          <w:p>
            <w:r>
              <w:t>MOS; Humus</w:t>
            </w:r>
          </w:p>
        </w:tc>
      </w:tr>
      <w:tr>
        <w:tc>
          <w:tcPr>
            <w:tcW w:type="dxa" w:w="2880"/>
          </w:tcPr>
          <w:p>
            <w:r>
              <w:t>Microbiome (ou Microbiote) intestinal</w:t>
            </w:r>
          </w:p>
        </w:tc>
        <w:tc>
          <w:tcPr>
            <w:tcW w:type="dxa" w:w="2880"/>
          </w:tcPr>
          <w:p>
            <w:r>
              <w:t>Gut Microbiome (Gut Microbiota)</w:t>
            </w:r>
          </w:p>
        </w:tc>
        <w:tc>
          <w:tcPr>
            <w:tcW w:type="dxa" w:w="2880"/>
          </w:tcPr>
          <w:p>
            <w:r>
              <w:t>Flore intestinale ; microbiote humain ; organe métabolique</w:t>
            </w:r>
          </w:p>
        </w:tc>
      </w:tr>
      <w:tr>
        <w:tc>
          <w:tcPr>
            <w:tcW w:type="dxa" w:w="2880"/>
          </w:tcPr>
          <w:p>
            <w:r>
              <w:t>Microbiome du sol</w:t>
            </w:r>
          </w:p>
        </w:tc>
        <w:tc>
          <w:tcPr>
            <w:tcW w:type="dxa" w:w="2880"/>
          </w:tcPr>
          <w:p>
            <w:r>
              <w:t>Soil microbiome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Minéralisation</w:t>
            </w:r>
          </w:p>
        </w:tc>
        <w:tc>
          <w:tcPr>
            <w:tcW w:type="dxa" w:w="2880"/>
          </w:tcPr>
          <w:p>
            <w:r>
              <w:t>Mineralization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Multirésistance</w:t>
            </w:r>
          </w:p>
        </w:tc>
        <w:tc>
          <w:tcPr>
            <w:tcW w:type="dxa" w:w="2880"/>
          </w:tcPr>
          <w:p>
            <w:r>
              <w:t>Multidrug resistance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Mycorhize</w:t>
            </w:r>
          </w:p>
        </w:tc>
        <w:tc>
          <w:tcPr>
            <w:tcW w:type="dxa" w:w="2880"/>
          </w:tcPr>
          <w:p>
            <w:r>
              <w:t>Mycorrhiza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Résilience du sol</w:t>
            </w:r>
          </w:p>
        </w:tc>
        <w:tc>
          <w:tcPr>
            <w:tcW w:type="dxa" w:w="2880"/>
          </w:tcPr>
          <w:p>
            <w:r>
              <w:t>Soil resilience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SCFA (Acides gras à chaîne courte : Butyrate, Propionate, Acétate)</w:t>
            </w:r>
          </w:p>
        </w:tc>
        <w:tc>
          <w:tcPr>
            <w:tcW w:type="dxa" w:w="2880"/>
          </w:tcPr>
          <w:p>
            <w:r>
              <w:t>Short-Chain Fatty Acids (SCFA: Butyrate, Propionate, Acetate)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Santé du sol</w:t>
            </w:r>
          </w:p>
        </w:tc>
        <w:tc>
          <w:tcPr>
            <w:tcW w:type="dxa" w:w="2880"/>
          </w:tcPr>
          <w:p>
            <w:r>
              <w:t>Soil health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Teruo Higa</w:t>
            </w:r>
          </w:p>
        </w:tc>
        <w:tc>
          <w:tcPr>
            <w:tcW w:type="dxa" w:w="2880"/>
          </w:tcPr>
          <w:p>
            <w:r>
              <w:t>Teruo Higa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Travail du sol</w:t>
            </w:r>
          </w:p>
        </w:tc>
        <w:tc>
          <w:tcPr>
            <w:tcW w:type="dxa" w:w="2880"/>
          </w:tcPr>
          <w:p>
            <w:r>
              <w:t>Tillage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axe intestin-cerveau</w:t>
            </w:r>
          </w:p>
        </w:tc>
        <w:tc>
          <w:tcPr>
            <w:tcW w:type="dxa" w:w="2880"/>
          </w:tcPr>
          <w:p>
            <w:r>
              <w:t>gut-brain axis</w:t>
            </w:r>
          </w:p>
        </w:tc>
        <w:tc>
          <w:tcPr>
            <w:tcW w:type="dxa" w:w="2880"/>
          </w:tcPr>
          <w:p>
            <w:r>
              <w:t>axe microbiote-intestin-cerveau ; communication bidirectionnelle intestin-cerveau ; signalisation neuro-intestinale</w:t>
            </w:r>
          </w:p>
        </w:tc>
      </w:tr>
      <w:tr>
        <w:tc>
          <w:tcPr>
            <w:tcW w:type="dxa" w:w="2880"/>
          </w:tcPr>
          <w:p>
            <w:r>
              <w:t>biodiversity hypothesis</w:t>
            </w:r>
          </w:p>
        </w:tc>
        <w:tc>
          <w:tcPr>
            <w:tcW w:type="dxa" w:w="2880"/>
          </w:tcPr>
          <w:p>
            <w:r>
              <w:t>biodiversity hypothesis</w:t>
            </w:r>
          </w:p>
        </w:tc>
        <w:tc>
          <w:tcPr>
            <w:tcW w:type="dxa" w:w="2880"/>
          </w:tcPr>
          <w:p>
            <w:r>
              <w:t>hypothèse de la biodiversité ; théorie du lien entre diversité biologique et protection immunitaire</w:t>
            </w:r>
          </w:p>
        </w:tc>
      </w:tr>
      <w:tr>
        <w:tc>
          <w:tcPr>
            <w:tcW w:type="dxa" w:w="2880"/>
          </w:tcPr>
          <w:p>
            <w:r>
              <w:t>co-évolution sol-microbiome-humain</w:t>
            </w:r>
          </w:p>
        </w:tc>
        <w:tc>
          <w:tcPr>
            <w:tcW w:type="dxa" w:w="2880"/>
          </w:tcPr>
          <w:p>
            <w:r>
              <w:t>soil-microbiome-human co-evolution</w:t>
            </w:r>
          </w:p>
        </w:tc>
        <w:tc>
          <w:tcPr>
            <w:tcW w:type="dxa" w:w="2880"/>
          </w:tcPr>
          <w:p>
            <w:r>
              <w:t>évolution conjointe des microbiomes édaphiques et humains ; symbiose ancestrale homme-microbes ; co-évolution microbiologique</w:t>
            </w:r>
          </w:p>
        </w:tc>
      </w:tr>
      <w:tr>
        <w:tc>
          <w:tcPr>
            <w:tcW w:type="dxa" w:w="2880"/>
          </w:tcPr>
          <w:p>
            <w:r>
              <w:t>continuum sol-intestin</w:t>
            </w:r>
          </w:p>
        </w:tc>
        <w:tc>
          <w:tcPr>
            <w:tcW w:type="dxa" w:w="2880"/>
          </w:tcPr>
          <w:p>
            <w:r>
              <w:t>soil-gut continuum</w:t>
            </w:r>
          </w:p>
        </w:tc>
        <w:tc>
          <w:tcPr>
            <w:tcW w:type="dxa" w:w="2880"/>
          </w:tcPr>
          <w:p>
            <w:r>
              <w:t>interface microbiote du sol-microbiote humain ; axe sol-santé ; Axe sol-intestin.</w:t>
            </w:r>
          </w:p>
        </w:tc>
      </w:tr>
      <w:tr>
        <w:tc>
          <w:tcPr>
            <w:tcW w:type="dxa" w:w="2880"/>
          </w:tcPr>
          <w:p>
            <w:r>
              <w:t>dysbiose</w:t>
            </w:r>
          </w:p>
        </w:tc>
        <w:tc>
          <w:tcPr>
            <w:tcW w:type="dxa" w:w="2880"/>
          </w:tcPr>
          <w:p>
            <w:r>
              <w:t>dysbiosis</w:t>
            </w:r>
          </w:p>
        </w:tc>
        <w:tc>
          <w:tcPr>
            <w:tcW w:type="dxa" w:w="2880"/>
          </w:tcPr>
          <w:p>
            <w:r>
              <w:t>déséquilibre microbien ; altération fonctionnelle du microbiote ; perte de diversité commensale ; déséquilibre du microbiote</w:t>
            </w:r>
          </w:p>
        </w:tc>
      </w:tr>
      <w:tr>
        <w:tc>
          <w:tcPr>
            <w:tcW w:type="dxa" w:w="2880"/>
          </w:tcPr>
          <w:p>
            <w:r>
              <w:t>entérotypes</w:t>
            </w:r>
          </w:p>
        </w:tc>
        <w:tc>
          <w:tcPr>
            <w:tcW w:type="dxa" w:w="2880"/>
          </w:tcPr>
          <w:p>
            <w:r>
              <w:t>enterotypes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hygiene hypothesis</w:t>
            </w:r>
          </w:p>
        </w:tc>
        <w:tc>
          <w:tcPr>
            <w:tcW w:type="dxa" w:w="2880"/>
          </w:tcPr>
          <w:p>
            <w:r>
              <w:t>hygiene hypothesis</w:t>
            </w:r>
          </w:p>
        </w:tc>
        <w:tc>
          <w:tcPr>
            <w:tcW w:type="dxa" w:w="2880"/>
          </w:tcPr>
          <w:p>
            <w:r>
              <w:t>hypothèse hygiéniste ; théorie de la réduction de l'exposition microbienne précoce</w:t>
            </w:r>
          </w:p>
        </w:tc>
      </w:tr>
      <w:tr>
        <w:tc>
          <w:tcPr>
            <w:tcW w:type="dxa" w:w="2880"/>
          </w:tcPr>
          <w:p>
            <w:r>
              <w:t>hypothèse des vieux amis</w:t>
            </w:r>
          </w:p>
        </w:tc>
        <w:tc>
          <w:tcPr>
            <w:tcW w:type="dxa" w:w="2880"/>
          </w:tcPr>
          <w:p>
            <w:r>
              <w:t>old friends hypothesis</w:t>
            </w:r>
          </w:p>
        </w:tc>
        <w:tc>
          <w:tcPr>
            <w:tcW w:type="dxa" w:w="2880"/>
          </w:tcPr>
          <w:p>
            <w:r>
              <w:t>vieux amis microbiens ; anciens alliés microbiens</w:t>
            </w:r>
          </w:p>
        </w:tc>
      </w:tr>
      <w:tr>
        <w:tc>
          <w:tcPr>
            <w:tcW w:type="dxa" w:w="2880"/>
          </w:tcPr>
          <w:p>
            <w:r>
              <w:t>inflammation chronique</w:t>
            </w:r>
          </w:p>
        </w:tc>
        <w:tc>
          <w:tcPr>
            <w:tcW w:type="dxa" w:w="2880"/>
          </w:tcPr>
          <w:p>
            <w:r>
              <w:t>chronic inflammation</w:t>
            </w:r>
          </w:p>
        </w:tc>
        <w:tc>
          <w:tcPr>
            <w:tcW w:type="dxa" w:w="2880"/>
          </w:tcPr>
          <w:p>
            <w:r>
              <w:t>inflammation systémique de bas grade ; inflammation métabolique</w:t>
            </w:r>
          </w:p>
        </w:tc>
      </w:tr>
      <w:tr>
        <w:tc>
          <w:tcPr>
            <w:tcW w:type="dxa" w:w="2880"/>
          </w:tcPr>
          <w:p>
            <w:r>
              <w:t>microbiome global</w:t>
            </w:r>
          </w:p>
        </w:tc>
        <w:tc>
          <w:tcPr>
            <w:tcW w:type="dxa" w:w="2880"/>
          </w:tcPr>
          <w:p>
            <w:r>
              <w:t>global microbiome</w:t>
            </w:r>
          </w:p>
        </w:tc>
        <w:tc>
          <w:tcPr>
            <w:tcW w:type="dxa" w:w="2880"/>
          </w:tcPr>
          <w:p>
            <w:r>
              <w:t>métabiome planétaire ; réseau interconnecté des communautés microbiennes ; microbiome planétaire</w:t>
            </w:r>
          </w:p>
        </w:tc>
      </w:tr>
      <w:tr>
        <w:tc>
          <w:tcPr>
            <w:tcW w:type="dxa" w:w="2880"/>
          </w:tcPr>
          <w:p>
            <w:r>
              <w:t>microbiome intestinal</w:t>
            </w:r>
          </w:p>
        </w:tc>
        <w:tc>
          <w:tcPr>
            <w:tcW w:type="dxa" w:w="2880"/>
          </w:tcPr>
          <w:p>
            <w:r>
              <w:t>gut microbiome</w:t>
            </w:r>
          </w:p>
        </w:tc>
        <w:tc>
          <w:tcPr>
            <w:tcW w:type="dxa" w:w="2880"/>
          </w:tcPr>
          <w:p>
            <w:r>
              <w:t>microbiote intestinal ; écosystème digestif humain ; organe métabolique microbien</w:t>
            </w:r>
          </w:p>
        </w:tc>
      </w:tr>
      <w:tr>
        <w:tc>
          <w:tcPr>
            <w:tcW w:type="dxa" w:w="2880"/>
          </w:tcPr>
          <w:p>
            <w:r>
              <w:t>microbiome pulmonaire</w:t>
            </w:r>
          </w:p>
        </w:tc>
        <w:tc>
          <w:tcPr>
            <w:tcW w:type="dxa" w:w="2880"/>
          </w:tcPr>
          <w:p>
            <w:r>
              <w:t>lung microbiome</w:t>
            </w:r>
          </w:p>
        </w:tc>
        <w:tc>
          <w:tcPr>
            <w:tcW w:type="dxa" w:w="2880"/>
          </w:tcPr>
          <w:p>
            <w:r>
              <w:t>microbiote respiratoire ; axe intestin-poumon ; microbiote pulmonaire</w:t>
            </w:r>
          </w:p>
        </w:tc>
      </w:tr>
      <w:tr>
        <w:tc>
          <w:tcPr>
            <w:tcW w:type="dxa" w:w="2880"/>
          </w:tcPr>
          <w:p>
            <w:r>
              <w:t>mycobiome intestinal</w:t>
            </w:r>
          </w:p>
        </w:tc>
        <w:tc>
          <w:tcPr>
            <w:tcW w:type="dxa" w:w="2880"/>
          </w:tcPr>
          <w:p>
            <w:r>
              <w:t>gut mycobiome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phytochimie fonctionnelle</w:t>
            </w:r>
          </w:p>
        </w:tc>
        <w:tc>
          <w:tcPr>
            <w:tcW w:type="dxa" w:w="2880"/>
          </w:tcPr>
          <w:p>
            <w:r>
              <w:t>functional phytochemistry</w:t>
            </w:r>
          </w:p>
        </w:tc>
        <w:tc>
          <w:tcPr>
            <w:tcW w:type="dxa" w:w="2880"/>
          </w:tcPr>
          <w:p>
            <w:r>
              <w:t>profil métabolique actif ; chimie végétale de service ; phytochimie appliquée</w:t>
            </w:r>
          </w:p>
        </w:tc>
      </w:tr>
      <w:tr>
        <w:tc>
          <w:tcPr>
            <w:tcW w:type="dxa" w:w="2880"/>
          </w:tcPr>
          <w:p>
            <w:r>
              <w:t>postbiotiques</w:t>
            </w:r>
          </w:p>
        </w:tc>
        <w:tc>
          <w:tcPr>
            <w:tcW w:type="dxa" w:w="2880"/>
          </w:tcPr>
          <w:p>
            <w:r>
              <w:t>postbiotics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probiotiques</w:t>
            </w:r>
          </w:p>
        </w:tc>
        <w:tc>
          <w:tcPr>
            <w:tcW w:type="dxa" w:w="2880"/>
          </w:tcPr>
          <w:p>
            <w:r>
              <w:t>probiotics</w:t>
            </w:r>
          </w:p>
        </w:tc>
        <w:tc>
          <w:tcPr>
            <w:tcW w:type="dxa" w:w="2880"/>
          </w:tcPr>
          <w:p>
            <w:r>
              <w:t>microorganismes vivants bénéfiques ; ferments de santé ; probiotiques</w:t>
            </w:r>
          </w:p>
        </w:tc>
      </w:tr>
      <w:tr>
        <w:tc>
          <w:tcPr>
            <w:tcW w:type="dxa" w:w="2880"/>
          </w:tcPr>
          <w:p>
            <w:r>
              <w:t>prébiotiques</w:t>
            </w:r>
          </w:p>
        </w:tc>
        <w:tc>
          <w:tcPr>
            <w:tcW w:type="dxa" w:w="2880"/>
          </w:tcPr>
          <w:p>
            <w:r>
              <w:t>prebiotics</w:t>
            </w:r>
          </w:p>
        </w:tc>
        <w:tc>
          <w:tcPr>
            <w:tcW w:type="dxa" w:w="2880"/>
          </w:tcPr>
          <w:p>
            <w:r>
              <w:t>substrats sélectifs pour microbes bénéfiques ; fibres fermentescibles nutritionnelles ; prébiotiques</w:t>
            </w:r>
          </w:p>
        </w:tc>
      </w:tr>
      <w:tr>
        <w:tc>
          <w:tcPr>
            <w:tcW w:type="dxa" w:w="2880"/>
          </w:tcPr>
          <w:p>
            <w:r>
              <w:t>psychobiotiques</w:t>
            </w:r>
          </w:p>
        </w:tc>
        <w:tc>
          <w:tcPr>
            <w:tcW w:type="dxa" w:w="2880"/>
          </w:tcPr>
          <w:p>
            <w:r>
              <w:t>psychobiotics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ratio Firmicutes/Bacteroidetes</w:t>
            </w:r>
          </w:p>
        </w:tc>
        <w:tc>
          <w:tcPr>
            <w:tcW w:type="dxa" w:w="2880"/>
          </w:tcPr>
          <w:p>
            <w:r>
              <w:t>Firmicutes/Bacteroidetes ratio (gut)</w:t>
            </w:r>
          </w:p>
        </w:tc>
        <w:tc>
          <w:tcPr>
            <w:tcW w:type="dxa" w:w="2880"/>
          </w:tcPr>
          <w:p>
            <w:r>
              <w:t>rapport F/B ; indice d'équilibre taxonomique intestinal ; rapport Firmicutes/Bacteroidetes</w:t>
            </w:r>
          </w:p>
        </w:tc>
      </w:tr>
      <w:tr>
        <w:tc>
          <w:tcPr>
            <w:tcW w:type="dxa" w:w="2880"/>
          </w:tcPr>
          <w:p>
            <w:r>
              <w:t>synergie des phytochimiques</w:t>
            </w:r>
          </w:p>
        </w:tc>
        <w:tc>
          <w:tcPr>
            <w:tcW w:type="dxa" w:w="2880"/>
          </w:tcPr>
          <w:p>
            <w:r>
              <w:t>phytochemical synergy</w:t>
            </w:r>
          </w:p>
        </w:tc>
        <w:tc>
          <w:tcPr>
            <w:tcW w:type="dxa" w:w="2880"/>
          </w:tcPr>
          <w:p>
            <w:r>
              <w:t>effet d'entourage moléculaire ; complémentarité métabolique ; synergie des nutriments ; effet de synergie phytochimique</w:t>
            </w:r>
          </w:p>
        </w:tc>
      </w:tr>
      <w:tr>
        <w:tc>
          <w:tcPr>
            <w:tcW w:type="dxa" w:w="2880"/>
          </w:tcPr>
          <w:p>
            <w:r>
              <w:t>transfert sol-microbiote intestinal</w:t>
            </w:r>
          </w:p>
        </w:tc>
        <w:tc>
          <w:tcPr>
            <w:tcW w:type="dxa" w:w="2880"/>
          </w:tcPr>
          <w:p>
            <w:r>
              <w:t>soil-to-gut microbial transfer</w:t>
            </w:r>
          </w:p>
        </w:tc>
        <w:tc>
          <w:tcPr>
            <w:tcW w:type="dxa" w:w="2880"/>
          </w:tcPr>
          <w:p>
            <w:r>
              <w:t>axe sol-intestin · transfert microbien endophytique ; inoculation du microbiote par l'environnement ; flux de microorganismes édaphiques vers l'intestin</w:t>
            </w:r>
          </w:p>
        </w:tc>
      </w:tr>
      <w:tr>
        <w:tc>
          <w:tcPr>
            <w:tcW w:type="dxa" w:w="2880"/>
          </w:tcPr>
          <w:p>
            <w:r>
              <w:t>tryptophane intestinal</w:t>
            </w:r>
          </w:p>
        </w:tc>
        <w:tc>
          <w:tcPr>
            <w:tcW w:type="dxa" w:w="2880"/>
          </w:tcPr>
          <w:p>
            <w:r>
              <w:t>intestinal tryptophan metabolism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Introduction</w:t>
      </w:r>
    </w:p>
    <w:p>
      <w:r>
        <w:t>Le microbiome intestinal et le microbiome du sol partagent les mêmes logiques écologiques.</w:t>
      </w:r>
    </w:p>
    <w:p/>
    <w:p>
      <w:r>
        <w:t>→ Le microbiome intestinal est 100% anaérobie (conférence Eh/pH). Les vitamines B et les antioxydants viennent des anaérobies intestinaux. L'aérobiose (respiration) est un métabolisme DANGEREUX — les anaérobies nous protègent de notre propre oxydation.</w:t>
        <w:br/>
        <w:t>→ 50% du microbiome pulmonaire sain = anaérobies strictes (73% de ces 50%). Même composition que le ver de terre et les endophytes végétaux. C'est le même microbiome depuis 4 Ga.</w:t>
        <w:br/>
        <w:t>→ Lien avec les lacto-fermentés alimentaires : kéfir, kimchi = apport direct d'anaérobies fonctionnels au microbiome intestinal. La fermentation alimentaire EST la fermentation du sol, transposée à l'assiette.</w:t>
      </w:r>
    </w:p>
    <w:p>
      <w:r>
        <w:t>Le Microbiome intestinal comme extension du sol</w:t>
        <w:br/>
        <w:t>Le microbiome humain est intrinsèquement lié à la biodiversité environnementale(Prescott et al., 2017).</w:t>
        <w:br/>
        <w:t>Érosion de la diversité : Le microbiome intestinal humain ne contient qu'environ 10 % de la diversité microbienne présente dans le sol (Blum et al., 2019). L'urbanisation et les régimes occidentaux pauvres en fibres et riches en aliments transformés ont entraîné une perte de « vieux amis » microbiens, augmentant les risques de maladies inflammatoires chroniques (Blum et al., 2019; Duru &amp; Bras, 2020).</w:t>
        <w:br/>
        <w:t>Effet protecteur : Le contact précoce avec des bactéries bénéfiques issues d'un environnement naturel (sol, plantes) est déterminant pour le développement du système immunitaire (Duru &amp; Thérond, 2024). Par exemple, des bactéries du sol comme Ki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I. Composition</w:t>
      </w:r>
    </w:p>
    <w:p>
      <w:pPr>
        <w:pStyle w:val="Heading2"/>
      </w:pPr>
      <w:r>
        <w:t>1.1 Composition du microbiome intestinal humain</w:t>
      </w:r>
    </w:p>
    <w:p>
      <w:r>
        <w:t>Le microbiome intestinal humain : 100 000 milliards de bactéries, 1000+ espèces, 3 entérotypes principaux. La diversité est l'indicateur de santé le plus robuste.</w:t>
      </w:r>
    </w:p>
    <w:p/>
    <w:p>
      <w:r>
        <w:t>→ Le microbiome intestinal humain : 10¹³-10¹⁴ bactéries, 500-1000 espèces, 99.9% anaérobies strictes. Le côlon est l'environnement le plus densément peuplé de la planète — et les conditions (Eh -200 à -400 mV, pH 5.5-7.5) sont identiques aux microsites anaérobies du sol.</w:t>
        <w:br/>
        <w:t>→ Les phylums dominants (Firmicutes, Bacteroidetes, Actinobacteria, Proteobacteria) sont les MÊMES que dans le sol. La convergence n'est pas une coïncidence — c'est une continuité évolutive de 3 Ga depuis les premières communautés anaérobies.</w:t>
        <w:br/>
        <w:t>→ Le ratio Firmicutes/Bacteroidetes est l'équivalent intestinal du ratio F/B du sol : il indique l'état de l'écosystème. Un ratio déséquilibré (F/B &gt; 10) corrèle avec obésité, diabète, inflammation chronique.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II. Métabolites</w:t>
      </w:r>
    </w:p>
    <w:p>
      <w:pPr>
        <w:pStyle w:val="Heading2"/>
      </w:pPr>
      <w:r>
        <w:t>2.1 SCFA : les métabolites bactériens fondateurs</w:t>
      </w:r>
    </w:p>
    <w:p>
      <w:r>
        <w:t>Les SCFA (acides gras à chaîne courte : butyrate, propionate, acétate) sont les métabolites fondateurs de la santé intestinale. Produits par la fermentation des fibres. Le butyrate nourrit les colonocytes et maintient la barrière intestinale.</w:t>
      </w:r>
    </w:p>
    <w:p/>
    <w:p>
      <w:r>
        <w:t>→ Les SCFA (Short-Chain Fatty Acids : acétate, propionate, butyrate) sont les métabolites CLÉS produits par les bactéries intestinales à partir des fibres alimentaires. Ce sont les MÊMES acides organiques que ceux produits par la fermentation du sol.</w:t>
        <w:br/>
        <w:t>→ Le butyrate est le carburant des colonocytes (cellules du côlon) — sans butyrate, la barrière intestinale s'affaiblit (leaky gut). Les bactéries butyriques (Faecalibacterium, Roseburia) sont nourries par les fibres fermentescibles et les polyphénols.</w:t>
        <w:br/>
        <w:t>→ Les SCFA traversent la barrière hémato-encéphalique et modulent l'inflammation systémique, la neuroinflammation, et l'humeur. L'axe intestin-cerveau passe par les métabolites microbiens — la santé mentale commence dans le côlon.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2.2 Dysbiose, leaky gut et maladies chroniques</w:t>
      </w:r>
    </w:p>
    <w:p>
      <w:r>
        <w:t>La dysbiose (déséquilibre du microbiome) et le leaky gut (perméabilité intestinale) sont liés aux maladies chroniques : inflammation, auto-immunité, obésité, dépression.</w:t>
      </w:r>
    </w:p>
    <w:p/>
    <w:p>
      <w:r>
        <w:t>→ La dysbiose = déséquilibre du microbiome intestinal (perte de diversité, dominance d'opportunistes). Le « leaky gut » = perméabilité intestinale augmentée → passage de toxines bactériennes (LPS) dans le sang → inflammation chronique systémique.</w:t>
        <w:br/>
        <w:t>→ La cascade : sol dégradé → aliment appauvri → microbiome intestinal dysbiotic → leaky gut → inflammation → maladies chroniques (obésité, diabète T2, dépression, maladies auto-immunes). C'est la chaîne de dégradation sol → maladie.</w:t>
        <w:br/>
        <w:t>→ Les antibiotiques sont le « labour de l'intestin » : ils détruisent le microbiome indifféremment (bénéfiques + pathogènes) comme le labour détruit la structure du sol. Un traitement antibiotique peut mettre 6-12 mois à se rétablir.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III. L'axe intestin-cerveau</w:t>
      </w:r>
    </w:p>
    <w:p>
      <w:pPr>
        <w:pStyle w:val="Heading2"/>
      </w:pPr>
      <w:r>
        <w:t>3.1 L'axe intestin-cerveau : le deuxième cerveau</w:t>
      </w:r>
    </w:p>
    <w:p>
      <w:r>
        <w:t>L'axe intestin-cerveau : le microbiome communique avec le cerveau via le nerf vague, les neurotransmetteurs microbiens (sérotonine, GABA, dopamine) et les métabolites. 95% de la sérotonine est produite dans l'intestin.</w:t>
      </w:r>
    </w:p>
    <w:p/>
    <w:p>
      <w:r>
        <w:t>→ L'axe intestin-cerveau : le nerf vague connecte directement le tube digestif au cerveau. Les bactéries intestinales produisent 90% de la sérotonine corporelle, 50% de la dopamine, du GABA, de la noradrénaline. L'intestin est littéralement un « deuxième cerveau ».</w:t>
        <w:br/>
        <w:t>→ La neuroinflammation induite par la dysbiose intestinale est liée à : dépression, anxiété, Alzheimer, Parkinson, autisme. Les probiotiques (psychobiotiques) montrent des effets significatifs sur l'anxiété (-20-30% dans les méta-analyses).</w:t>
        <w:br/>
        <w:t>→ Les aliments fermentés (kéfir, kimchi, choucroute) apportent des LAB productrices de GABA (neurotransmetteur inhibiteur = anti-anxiété). Le même Lactobacillus qui fermente le sol produit du GABA pour le cerveau humain.</w:t>
        <w:br/>
        <w:t>→ ENRICHISSEMENT NOTES (mycobiome intestinal et axe gut-brain fongique) :</w:t>
        <w:br/>
        <w:t>→ Weill Cornell (2022) : introduction de Candida chez la souris → réponse immunitaire accrue + augmentation mesurable de la sociabilité. Les molécules immunitaires déclenchées par le champignon voyagent au cerveau et modifient le comportement.</w:t>
        <w:br/>
        <w:t>→ Johns Hopkins (Emily Severance) : femmes schizophrènes avec Candida élevé → scores mémoire significativement inférieurs. Corrélation déséquilibre fongique et déclin cognitif.</w:t>
        <w:br/>
        <w:t>→ Richard Lathe (Edinburgh) : les champignons traversent la barrière hémato-encéphalique → accumulation sur décennies → contribution potentielle à Alzheimer. Patients diagnostiqués déments, traités pour infections fongiques → amélioration remarquable.</w:t>
        <w:br/>
        <w:t>→ Lien évolutif Opisthokonta : animaux et champignons partagent un ancêtre commun (séparation APRÈS les plantes). Métabolisme hétérotrophe commun. Chitine fongique vs. cellulose végétale. Le « sol vivant » et l'humain partagent des partenaires fongiques ancestraux.</w:t>
        <w:br/>
        <w:t>→ 90% de la sérotonine corporelle est produite dans l'intestin — tout organisme modifiant l'environnement biochimique intestinal influence l'expérience émotionnelle. Les envies de sucre/alcool/pain pourraient être pilotées par les champignons intestinaux.</w:t>
        <w:br/>
        <w:t>→ Chaîne causale potentielle C10 : Dysbiose fongique intestinale → Perturbation axe gut-brain → Déclin cognitif / maladies neurodégénératives.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IV. Alimentation</w:t>
      </w:r>
    </w:p>
    <w:p>
      <w:pPr>
        <w:pStyle w:val="Heading2"/>
      </w:pPr>
      <w:r>
        <w:t>4.1 Prébiotiques : fibres et polyphénols</w:t>
      </w:r>
    </w:p>
    <w:p>
      <w:r>
        <w:t>Les prébiotiques (fibres, polyphénols) nourrissent les bactéries bénéfiques. L'alimentation riche en fibres diversifiées est le premier levier pour un microbiome sain.</w:t>
      </w:r>
    </w:p>
    <w:p/>
    <w:p>
      <w:r>
        <w:t>→ Les prébiotiques = fibres alimentaires non digestibles qui nourrissent sélectivement les bactéries bénéfiques. Les plus documentés : inuline (chicorée, artichaut), FOS (oignon, ail), résistant starch (pomme de terre refroidie), pectine (pomme).</w:t>
        <w:br/>
        <w:t>→ Les polyphénols sont des PRÉBIOTIQUES méconnus : 90% des polyphénols ingérés atteignent le côlon intacts et sont métabolisés par les bactéries intestinales. Les métabolites produits ont des effets anti-inflammatoires et antioxydants systémiques.</w:t>
        <w:br/>
        <w:t>→ La boucle sol → polyphénols → intestin : un sol riche en PGPR induit l'ISR de la plante → la plante produit plus de polyphénols → l'humain mange ces polyphénols → les bactéries intestinales les métabolisent → effets protecteurs. Le sol nourrit le microbiome intestinal.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4.2 Aliments fermentés comme probiotiques alimentaires</w:t>
      </w:r>
    </w:p>
    <w:p>
      <w:r>
        <w:t>Les aliments fermentés (kéfir, kimchi, choucroute, miso) sont des probiotiques alimentaires naturels. Ils apportent des lactobacilles vivants et des métabolites bioactifs. Lien avec les fermentations (homologie des voies fermentaires sol-intestin).</w:t>
      </w:r>
    </w:p>
    <w:p/>
    <w:p>
      <w:r>
        <w:t>→ Les aliments fermentés sont des PROBIOTIQUES alimentaires : 10⁹-10¹⁰ bactéries/mL dans un kéfir, 10⁸ dans une choucroute. C'est 10-100× plus qu'un comprimé probiotique commercial — et à un coût quasi nul.</w:t>
        <w:br/>
        <w:t>→ La fermentation alimentaire EST la fermentation du sol : mêmes organismes (LAB, levures), mêmes voies métaboliques (lactate, acétate, SCFA), même logique (succession microbienne contrôlée par le pH et le redox).</w:t>
        <w:br/>
        <w:t>→ Risque documenté : les LAB portent naturellement des gènes de résistance aux antibiotiques sur des plasmides conjugatifs (Lactobacillus rhamnosus, L. plantarum). Les fermentations peuvent TRANSFÉRER ces ARG à l'intestin. Le risque est faible mais non nul — vigilance sur les souches utilisées.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Conclusion</w:t>
      </w:r>
    </w:p>
    <w:p>
      <w:r>
        <w:t>La connexion sol-intestin : l'exposition au microbiome du sol (jardinage, alimentation locale, contact terre) enrichit le microbiome intestinal. L'hypothèse hygiéniste revisitée. Lien avec le continuum holobionte plante → humain.</w:t>
      </w:r>
    </w:p>
    <w:p>
      <w:r>
        <w:rPr>
          <w:i/>
          <w:color w:val="707070"/>
        </w:rPr>
        <w:t>Le sol comme source de diversité microbienne pour l'humain. L'hypothèse de la biodiversité. Termes : connexion sol-intestin, holobionte.</w:t>
      </w:r>
    </w:p>
    <w:p>
      <w:r>
        <w:br w:type="page"/>
      </w:r>
    </w:p>
    <w:p>
      <w:pPr>
        <w:pStyle w:val="Heading1"/>
      </w:pPr>
      <w:r>
        <w:t>Annexes</w:t>
      </w:r>
    </w:p>
    <w:p>
      <w:pPr>
        <w:pStyle w:val="Heading2"/>
      </w:pPr>
      <w:r>
        <w:t>Renvois inter-documents (7)</w:t>
      </w:r>
    </w:p>
    <w:p>
      <w:r>
        <w:t>→ II · Voir F2 §II : Loi de la Trophobiose comme mécanisme amont de la pression de sélection AMR</w:t>
      </w:r>
    </w:p>
    <w:p>
      <w:r>
        <w:t>→ document · Voir H1 : La densité nutritionnelle des aliments (H1) détermine les substrats disponibles pour le microbiome intestinal</w:t>
      </w:r>
    </w:p>
    <w:p>
      <w:r>
        <w:t>→ document · Voir H3 : diversité microbiome intestinal et AMR</w:t>
      </w:r>
    </w:p>
    <w:p>
      <w:r>
        <w:t>→ document · Voir P3 : Vigilance THG : les inoculums fermentés peuvent transférer des gènes de résistance aux antibiotiques</w:t>
      </w:r>
    </w:p>
    <w:p>
      <w:r>
        <w:t>→ document · Voir S2 §I : Diversité microbienne comme barrière contre la propagation des ARG</w:t>
      </w:r>
    </w:p>
    <w:p>
      <w:r>
        <w:t>→ I · Voir V1 §IV : La phagie microbienne comme mécanisme de contrôle biologique des populations bactériennes résistantes</w:t>
      </w:r>
    </w:p>
    <w:p>
      <w:r>
        <w:t>→ document · Voir V3 : Risque ARG des LAB : les plasmides conjugatifs des Lactobacillus sont un vecteur de transfert horizontal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