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du Sol — Texture, agrégats et porosité</w:t>
      </w:r>
    </w:p>
    <w:p>
      <w:pPr>
        <w:pStyle w:val="Heading1"/>
      </w:pPr>
      <w:r>
        <w:t>Termes canoniques (64)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Adsorption</w:t>
            </w:r>
          </w:p>
        </w:tc>
        <w:tc>
          <w:tcPr>
            <w:tcW w:type="dxa" w:w="2880"/>
          </w:tcPr>
          <w:p>
            <w:r>
              <w:t>adsorption</w:t>
            </w:r>
          </w:p>
        </w:tc>
        <w:tc>
          <w:tcPr>
            <w:tcW w:type="dxa" w:w="2880"/>
          </w:tcPr>
          <w:p>
            <w:r>
              <w:t>sorption · fixation ionique</w:t>
            </w:r>
          </w:p>
        </w:tc>
      </w:tr>
      <w:tr>
        <w:tc>
          <w:tcPr>
            <w:tcW w:type="dxa" w:w="2880"/>
          </w:tcPr>
          <w:p>
            <w:r>
              <w:t>CEC</w:t>
            </w:r>
          </w:p>
        </w:tc>
        <w:tc>
          <w:tcPr>
            <w:tcW w:type="dxa" w:w="2880"/>
          </w:tcPr>
          <w:p>
            <w:r>
              <w:t>CEC</w:t>
            </w:r>
          </w:p>
        </w:tc>
        <w:tc>
          <w:tcPr>
            <w:tcW w:type="dxa" w:w="2880"/>
          </w:tcPr>
          <w:p>
            <w:r>
              <w:t>Capacité d'Échange Cationique ; T (capacité totale)</w:t>
            </w:r>
          </w:p>
        </w:tc>
      </w:tr>
      <w:tr>
        <w:tc>
          <w:tcPr>
            <w:tcW w:type="dxa" w:w="2880"/>
          </w:tcPr>
          <w:p>
            <w:r>
              <w:t>CEC effective</w:t>
            </w:r>
          </w:p>
        </w:tc>
        <w:tc>
          <w:tcPr>
            <w:tcW w:type="dxa" w:w="2880"/>
          </w:tcPr>
          <w:p>
            <w:r>
              <w:t>effective CEC (ECEC)</w:t>
            </w:r>
          </w:p>
        </w:tc>
        <w:tc>
          <w:tcPr>
            <w:tcW w:type="dxa" w:w="2880"/>
          </w:tcPr>
          <w:p>
            <w:r/>
          </w:p>
        </w:tc>
      </w:tr>
      <w:tr>
        <w:tc>
          <w:tcPr>
            <w:tcW w:type="dxa" w:w="2880"/>
          </w:tcPr>
          <w:p>
            <w:r>
              <w:t>Capacité d’Échange Cationique</w:t>
            </w:r>
          </w:p>
        </w:tc>
        <w:tc>
          <w:tcPr>
            <w:tcW w:type="dxa" w:w="2880"/>
          </w:tcPr>
          <w:p>
            <w:r>
              <w:t>Cation Exchange Capacity (CEC)</w:t>
            </w:r>
          </w:p>
        </w:tc>
        <w:tc>
          <w:tcPr>
            <w:tcW w:type="dxa" w:w="2880"/>
          </w:tcPr>
          <w:p>
            <w:r>
              <w:t>CEC ; T</w:t>
            </w:r>
          </w:p>
        </w:tc>
      </w:tr>
      <w:tr>
        <w:tc>
          <w:tcPr>
            <w:tcW w:type="dxa" w:w="2880"/>
          </w:tcPr>
          <w:p>
            <w:r>
              <w:t>Complexe Argilo-Humique (CAH)</w:t>
            </w:r>
          </w:p>
        </w:tc>
        <w:tc>
          <w:tcPr>
            <w:tcW w:type="dxa" w:w="2880"/>
          </w:tcPr>
          <w:p>
            <w:r>
              <w:t>organo-mineral complex</w:t>
            </w:r>
          </w:p>
        </w:tc>
        <w:tc>
          <w:tcPr>
            <w:tcW w:type="dxa" w:w="2880"/>
          </w:tcPr>
          <w:p>
            <w:r>
              <w:t>complexe absorbant · complexe humique</w:t>
            </w:r>
          </w:p>
        </w:tc>
      </w:tr>
      <w:tr>
        <w:tc>
          <w:tcPr>
            <w:tcW w:type="dxa" w:w="2880"/>
          </w:tcPr>
          <w:p>
            <w:r>
              <w:t>Concrétions redoximorphes</w:t>
            </w:r>
          </w:p>
        </w:tc>
        <w:tc>
          <w:tcPr>
            <w:tcW w:type="dxa" w:w="2880"/>
          </w:tcPr>
          <w:p>
            <w:r>
              <w:t>Redoximorphic concretions</w:t>
            </w:r>
          </w:p>
        </w:tc>
        <w:tc>
          <w:tcPr>
            <w:tcW w:type="dxa" w:w="2880"/>
          </w:tcPr>
          <w:p>
            <w:r/>
          </w:p>
        </w:tc>
      </w:tr>
      <w:tr>
        <w:tc>
          <w:tcPr>
            <w:tcW w:type="dxa" w:w="2880"/>
          </w:tcPr>
          <w:p>
            <w:r>
              <w:t>Conditions oxiques/anoxiques</w:t>
            </w:r>
          </w:p>
        </w:tc>
        <w:tc>
          <w:tcPr>
            <w:tcW w:type="dxa" w:w="2880"/>
          </w:tcPr>
          <w:p>
            <w:r>
              <w:t>Oxic/anoxic conditions</w:t>
            </w:r>
          </w:p>
        </w:tc>
        <w:tc>
          <w:tcPr>
            <w:tcW w:type="dxa" w:w="2880"/>
          </w:tcPr>
          <w:p>
            <w:r/>
          </w:p>
        </w:tc>
      </w:tr>
      <w:tr>
        <w:tc>
          <w:tcPr>
            <w:tcW w:type="dxa" w:w="2880"/>
          </w:tcPr>
          <w:p>
            <w:r>
              <w:t>Conditions suboxiques</w:t>
            </w:r>
          </w:p>
        </w:tc>
        <w:tc>
          <w:tcPr>
            <w:tcW w:type="dxa" w:w="2880"/>
          </w:tcPr>
          <w:p>
            <w:r>
              <w:t>Suboxic conditions</w:t>
            </w:r>
          </w:p>
        </w:tc>
        <w:tc>
          <w:tcPr>
            <w:tcW w:type="dxa" w:w="2880"/>
          </w:tcPr>
          <w:p>
            <w:r/>
          </w:p>
        </w:tc>
      </w:tr>
      <w:tr>
        <w:tc>
          <w:tcPr>
            <w:tcW w:type="dxa" w:w="2880"/>
          </w:tcPr>
          <w:p>
            <w:r>
              <w:t>Couple redox</w:t>
            </w:r>
          </w:p>
        </w:tc>
        <w:tc>
          <w:tcPr>
            <w:tcW w:type="dxa" w:w="2880"/>
          </w:tcPr>
          <w:p>
            <w:r>
              <w:t>Redox couple</w:t>
            </w:r>
          </w:p>
        </w:tc>
        <w:tc>
          <w:tcPr>
            <w:tcW w:type="dxa" w:w="2880"/>
          </w:tcPr>
          <w:p>
            <w:r/>
          </w:p>
        </w:tc>
      </w:tr>
      <w:tr>
        <w:tc>
          <w:tcPr>
            <w:tcW w:type="dxa" w:w="2880"/>
          </w:tcPr>
          <w:p>
            <w:r>
              <w:t>EPS (substances polymériques extracellulaires)</w:t>
            </w:r>
          </w:p>
        </w:tc>
        <w:tc>
          <w:tcPr>
            <w:tcW w:type="dxa" w:w="2880"/>
          </w:tcPr>
          <w:p>
            <w:r>
              <w:t>EPS (extracellular polymeric substances)</w:t>
            </w:r>
          </w:p>
        </w:tc>
        <w:tc>
          <w:tcPr>
            <w:tcW w:type="dxa" w:w="2880"/>
          </w:tcPr>
          <w:p>
            <w:r>
              <w:t>exopolysaccharides ; mucilages microbiens</w:t>
            </w:r>
          </w:p>
        </w:tc>
      </w:tr>
      <w:tr>
        <w:tc>
          <w:tcPr>
            <w:tcW w:type="dxa" w:w="2880"/>
          </w:tcPr>
          <w:p>
            <w:r>
              <w:t>Exopolysaccharides</w:t>
            </w:r>
          </w:p>
        </w:tc>
        <w:tc>
          <w:tcPr>
            <w:tcW w:type="dxa" w:w="2880"/>
          </w:tcPr>
          <w:p>
            <w:r>
              <w:t>Exopolysaccharides</w:t>
            </w:r>
          </w:p>
        </w:tc>
        <w:tc>
          <w:tcPr>
            <w:tcW w:type="dxa" w:w="2880"/>
          </w:tcPr>
          <w:p>
            <w:r>
              <w:t>EPS ; sucres complexes / exopolysaccharides</w:t>
            </w:r>
          </w:p>
        </w:tc>
      </w:tr>
      <w:tr>
        <w:tc>
          <w:tcPr>
            <w:tcW w:type="dxa" w:w="2880"/>
          </w:tcPr>
          <w:p>
            <w:r>
              <w:t>Illite</w:t>
            </w:r>
          </w:p>
        </w:tc>
        <w:tc>
          <w:tcPr>
            <w:tcW w:type="dxa" w:w="2880"/>
          </w:tcPr>
          <w:p>
            <w:r>
              <w:t>illite</w:t>
            </w:r>
          </w:p>
        </w:tc>
        <w:tc>
          <w:tcPr>
            <w:tcW w:type="dxa" w:w="2880"/>
          </w:tcPr>
          <w:p>
            <w:r>
              <w:t>argile illitique · hydromica</w:t>
            </w:r>
          </w:p>
        </w:tc>
      </w:tr>
      <w:tr>
        <w:tc>
          <w:tcPr>
            <w:tcW w:type="dxa" w:w="2880"/>
          </w:tcPr>
          <w:p>
            <w:r>
              <w:t>Kaolinite</w:t>
            </w:r>
          </w:p>
        </w:tc>
        <w:tc>
          <w:tcPr>
            <w:tcW w:type="dxa" w:w="2880"/>
          </w:tcPr>
          <w:p>
            <w:r>
              <w:t>kaolinite</w:t>
            </w:r>
          </w:p>
        </w:tc>
        <w:tc>
          <w:tcPr>
            <w:tcW w:type="dxa" w:w="2880"/>
          </w:tcPr>
          <w:p>
            <w:r>
              <w:t>argile kaolinique</w:t>
            </w:r>
          </w:p>
        </w:tc>
      </w:tr>
      <w:tr>
        <w:tc>
          <w:tcPr>
            <w:tcW w:type="dxa" w:w="2880"/>
          </w:tcPr>
          <w:p>
            <w:r>
              <w:t>Microsites</w:t>
            </w:r>
          </w:p>
        </w:tc>
        <w:tc>
          <w:tcPr>
            <w:tcW w:type="dxa" w:w="2880"/>
          </w:tcPr>
          <w:p>
            <w:r>
              <w:t>soil microsites</w:t>
            </w:r>
          </w:p>
        </w:tc>
        <w:tc>
          <w:tcPr>
            <w:tcW w:type="dxa" w:w="2880"/>
          </w:tcPr>
          <w:p>
            <w:r>
              <w:t>microhabitats · niches édaphiques</w:t>
            </w:r>
          </w:p>
        </w:tc>
      </w:tr>
      <w:tr>
        <w:tc>
          <w:tcPr>
            <w:tcW w:type="dxa" w:w="2880"/>
          </w:tcPr>
          <w:p>
            <w:r>
              <w:t>Oxydes Fe/Al</w:t>
            </w:r>
          </w:p>
        </w:tc>
        <w:tc>
          <w:tcPr>
            <w:tcW w:type="dxa" w:w="2880"/>
          </w:tcPr>
          <w:p>
            <w:r>
              <w:t>iron and aluminium oxides</w:t>
            </w:r>
          </w:p>
        </w:tc>
        <w:tc>
          <w:tcPr>
            <w:tcW w:type="dxa" w:w="2880"/>
          </w:tcPr>
          <w:p>
            <w:r>
              <w:t>sesquioxydes · oxyhydroxydes · ferrihydrite · goethite ; sesquioxydes ; oxydes de fer et d'aluminium</w:t>
            </w:r>
          </w:p>
        </w:tc>
      </w:tr>
      <w:tr>
        <w:tc>
          <w:tcPr>
            <w:tcW w:type="dxa" w:w="2880"/>
          </w:tcPr>
          <w:p>
            <w:r>
              <w:t>Surface spécifique</w:t>
            </w:r>
          </w:p>
        </w:tc>
        <w:tc>
          <w:tcPr>
            <w:tcW w:type="dxa" w:w="2880"/>
          </w:tcPr>
          <w:p>
            <w:r>
              <w:t>specific surface area</w:t>
            </w:r>
          </w:p>
        </w:tc>
        <w:tc>
          <w:tcPr>
            <w:tcW w:type="dxa" w:w="2880"/>
          </w:tcPr>
          <w:p>
            <w:r>
              <w:t>surface massique</w:t>
            </w:r>
          </w:p>
        </w:tc>
      </w:tr>
      <w:tr>
        <w:tc>
          <w:tcPr>
            <w:tcW w:type="dxa" w:w="2880"/>
          </w:tcPr>
          <w:p>
            <w:r>
              <w:t>Tampon redox</w:t>
            </w:r>
          </w:p>
        </w:tc>
        <w:tc>
          <w:tcPr>
            <w:tcW w:type="dxa" w:w="2880"/>
          </w:tcPr>
          <w:p>
            <w:r>
              <w:t>Redox buffer</w:t>
            </w:r>
          </w:p>
        </w:tc>
        <w:tc>
          <w:tcPr>
            <w:tcW w:type="dxa" w:w="2880"/>
          </w:tcPr>
          <w:p>
            <w:r/>
          </w:p>
        </w:tc>
      </w:tr>
      <w:tr>
        <w:tc>
          <w:tcPr>
            <w:tcW w:type="dxa" w:w="2880"/>
          </w:tcPr>
          <w:p>
            <w:r>
              <w:t>Tour redox</w:t>
            </w:r>
          </w:p>
        </w:tc>
        <w:tc>
          <w:tcPr>
            <w:tcW w:type="dxa" w:w="2880"/>
          </w:tcPr>
          <w:p>
            <w:r>
              <w:t>Redox tower</w:t>
            </w:r>
          </w:p>
        </w:tc>
        <w:tc>
          <w:tcPr>
            <w:tcW w:type="dxa" w:w="2880"/>
          </w:tcPr>
          <w:p>
            <w:r/>
          </w:p>
        </w:tc>
      </w:tr>
      <w:tr>
        <w:tc>
          <w:tcPr>
            <w:tcW w:type="dxa" w:w="2880"/>
          </w:tcPr>
          <w:p>
            <w:r>
              <w:t>agrégat</w:t>
            </w:r>
          </w:p>
        </w:tc>
        <w:tc>
          <w:tcPr>
            <w:tcW w:type="dxa" w:w="2880"/>
          </w:tcPr>
          <w:p>
            <w:r>
              <w:t>soil aggregate</w:t>
            </w:r>
          </w:p>
        </w:tc>
        <w:tc>
          <w:tcPr>
            <w:tcW w:type="dxa" w:w="2880"/>
          </w:tcPr>
          <w:p>
            <w:r>
              <w:t>unité structurale ; motte</w:t>
            </w:r>
          </w:p>
        </w:tc>
      </w:tr>
      <w:tr>
        <w:tc>
          <w:tcPr>
            <w:tcW w:type="dxa" w:w="2880"/>
          </w:tcPr>
          <w:p>
            <w:r>
              <w:t>agrégation</w:t>
            </w:r>
          </w:p>
        </w:tc>
        <w:tc>
          <w:tcPr>
            <w:tcW w:type="dxa" w:w="2880"/>
          </w:tcPr>
          <w:p>
            <w:r>
              <w:t>aggregation</w:t>
            </w:r>
          </w:p>
        </w:tc>
        <w:tc>
          <w:tcPr>
            <w:tcW w:type="dxa" w:w="2880"/>
          </w:tcPr>
          <w:p>
            <w:r>
              <w:t>structuration du sol ; formation d'agrégats</w:t>
            </w:r>
          </w:p>
        </w:tc>
      </w:tr>
      <w:tr>
        <w:tc>
          <w:tcPr>
            <w:tcW w:type="dxa" w:w="2880"/>
          </w:tcPr>
          <w:p>
            <w:r>
              <w:t>agrégats</w:t>
            </w:r>
          </w:p>
        </w:tc>
        <w:tc>
          <w:tcPr>
            <w:tcW w:type="dxa" w:w="2880"/>
          </w:tcPr>
          <w:p>
            <w:r>
              <w:t>aggregates</w:t>
            </w:r>
          </w:p>
        </w:tc>
        <w:tc>
          <w:tcPr>
            <w:tcW w:type="dxa" w:w="2880"/>
          </w:tcPr>
          <w:p>
            <w:r>
              <w:t>unités structurales ; peds</w:t>
            </w:r>
          </w:p>
        </w:tc>
      </w:tr>
      <w:tr>
        <w:tc>
          <w:tcPr>
            <w:tcW w:type="dxa" w:w="2880"/>
          </w:tcPr>
          <w:p>
            <w:r>
              <w:t>alteration des silicates</w:t>
            </w:r>
          </w:p>
        </w:tc>
        <w:tc>
          <w:tcPr>
            <w:tcW w:type="dxa" w:w="2880"/>
          </w:tcPr>
          <w:p>
            <w:r>
              <w:t>silicate weathering</w:t>
            </w:r>
          </w:p>
        </w:tc>
        <w:tc>
          <w:tcPr>
            <w:tcW w:type="dxa" w:w="2880"/>
          </w:tcPr>
          <w:p>
            <w:r/>
          </w:p>
        </w:tc>
      </w:tr>
      <w:tr>
        <w:tc>
          <w:tcPr>
            <w:tcW w:type="dxa" w:w="2880"/>
          </w:tcPr>
          <w:p>
            <w:r>
              <w:t>amendement structurant</w:t>
            </w:r>
          </w:p>
        </w:tc>
        <w:tc>
          <w:tcPr>
            <w:tcW w:type="dxa" w:w="2880"/>
          </w:tcPr>
          <w:p>
            <w:r>
              <w:t>structural soil amendment</w:t>
            </w:r>
          </w:p>
        </w:tc>
        <w:tc>
          <w:tcPr>
            <w:tcW w:type="dxa" w:w="2880"/>
          </w:tcPr>
          <w:p>
            <w:r/>
          </w:p>
        </w:tc>
      </w:tr>
      <w:tr>
        <w:tc>
          <w:tcPr>
            <w:tcW w:type="dxa" w:w="2880"/>
          </w:tcPr>
          <w:p>
            <w:r>
              <w:t>argiles</w:t>
            </w:r>
          </w:p>
        </w:tc>
        <w:tc>
          <w:tcPr>
            <w:tcW w:type="dxa" w:w="2880"/>
          </w:tcPr>
          <w:p>
            <w:r>
              <w:t>clays</w:t>
            </w:r>
          </w:p>
        </w:tc>
        <w:tc>
          <w:tcPr>
            <w:tcW w:type="dxa" w:w="2880"/>
          </w:tcPr>
          <w:p>
            <w:r>
              <w:t>fraction argileuse ; phyllosilicates</w:t>
            </w:r>
          </w:p>
        </w:tc>
      </w:tr>
      <w:tr>
        <w:tc>
          <w:tcPr>
            <w:tcW w:type="dxa" w:w="2880"/>
          </w:tcPr>
          <w:p>
            <w:r>
              <w:t>basalte (amendement)</w:t>
            </w:r>
          </w:p>
        </w:tc>
        <w:tc>
          <w:tcPr>
            <w:tcW w:type="dxa" w:w="2880"/>
          </w:tcPr>
          <w:p>
            <w:r>
              <w:t>basalt (soil amendment)</w:t>
            </w:r>
          </w:p>
        </w:tc>
        <w:tc>
          <w:tcPr>
            <w:tcW w:type="dxa" w:w="2880"/>
          </w:tcPr>
          <w:p>
            <w:r/>
          </w:p>
        </w:tc>
      </w:tr>
      <w:tr>
        <w:tc>
          <w:tcPr>
            <w:tcW w:type="dxa" w:w="2880"/>
          </w:tcPr>
          <w:p>
            <w:r>
              <w:t>bentonite agricole</w:t>
            </w:r>
          </w:p>
        </w:tc>
        <w:tc>
          <w:tcPr>
            <w:tcW w:type="dxa" w:w="2880"/>
          </w:tcPr>
          <w:p>
            <w:r>
              <w:t>agricultural bentonite</w:t>
            </w:r>
          </w:p>
        </w:tc>
        <w:tc>
          <w:tcPr>
            <w:tcW w:type="dxa" w:w="2880"/>
          </w:tcPr>
          <w:p>
            <w:r/>
          </w:p>
        </w:tc>
      </w:tr>
      <w:tr>
        <w:tc>
          <w:tcPr>
            <w:tcW w:type="dxa" w:w="2880"/>
          </w:tcPr>
          <w:p>
            <w:r>
              <w:t>carbonates (CaCO₃)</w:t>
            </w:r>
          </w:p>
        </w:tc>
        <w:tc>
          <w:tcPr>
            <w:tcW w:type="dxa" w:w="2880"/>
          </w:tcPr>
          <w:p>
            <w:r>
              <w:t>calcium carbonate</w:t>
            </w:r>
          </w:p>
        </w:tc>
        <w:tc>
          <w:tcPr>
            <w:tcW w:type="dxa" w:w="2880"/>
          </w:tcPr>
          <w:p>
            <w:r/>
          </w:p>
        </w:tc>
      </w:tr>
      <w:tr>
        <w:tc>
          <w:tcPr>
            <w:tcW w:type="dxa" w:w="2880"/>
          </w:tcPr>
          <w:p>
            <w:r>
              <w:t>charge dispersive nette</w:t>
            </w:r>
          </w:p>
        </w:tc>
        <w:tc>
          <w:tcPr>
            <w:tcW w:type="dxa" w:w="2880"/>
          </w:tcPr>
          <w:p>
            <w:r>
              <w:t>net dispersive charge (NDC)</w:t>
            </w:r>
          </w:p>
        </w:tc>
        <w:tc>
          <w:tcPr>
            <w:tcW w:type="dxa" w:w="2880"/>
          </w:tcPr>
          <w:p>
            <w:r/>
          </w:p>
        </w:tc>
      </w:tr>
      <w:tr>
        <w:tc>
          <w:tcPr>
            <w:tcW w:type="dxa" w:w="2880"/>
          </w:tcPr>
          <w:p>
            <w:r>
              <w:t>compaction</w:t>
            </w:r>
          </w:p>
        </w:tc>
        <w:tc>
          <w:tcPr>
            <w:tcW w:type="dxa" w:w="2880"/>
          </w:tcPr>
          <w:p>
            <w:r>
              <w:t>soil compaction</w:t>
            </w:r>
          </w:p>
        </w:tc>
        <w:tc>
          <w:tcPr>
            <w:tcW w:type="dxa" w:w="2880"/>
          </w:tcPr>
          <w:p>
            <w:r>
              <w:t>tassement ; compactage ; dégradation de la structure</w:t>
            </w:r>
          </w:p>
        </w:tc>
      </w:tr>
      <w:tr>
        <w:tc>
          <w:tcPr>
            <w:tcW w:type="dxa" w:w="2880"/>
          </w:tcPr>
          <w:p>
            <w:r>
              <w:t>complexe organo-minéral</w:t>
            </w:r>
          </w:p>
        </w:tc>
        <w:tc>
          <w:tcPr>
            <w:tcW w:type="dxa" w:w="2880"/>
          </w:tcPr>
          <w:p>
            <w:r>
              <w:t>organo-mineral complex</w:t>
            </w:r>
          </w:p>
        </w:tc>
        <w:tc>
          <w:tcPr>
            <w:tcW w:type="dxa" w:w="2880"/>
          </w:tcPr>
          <w:p>
            <w:r>
              <w:t>complexe argilo-humique</w:t>
            </w:r>
          </w:p>
        </w:tc>
      </w:tr>
      <w:tr>
        <w:tc>
          <w:tcPr>
            <w:tcW w:type="dxa" w:w="2880"/>
          </w:tcPr>
          <w:p>
            <w:r>
              <w:t>densité apparente</w:t>
            </w:r>
          </w:p>
        </w:tc>
        <w:tc>
          <w:tcPr>
            <w:tcW w:type="dxa" w:w="2880"/>
          </w:tcPr>
          <w:p>
            <w:r>
              <w:t>bulk density</w:t>
            </w:r>
          </w:p>
        </w:tc>
        <w:tc>
          <w:tcPr>
            <w:tcW w:type="dxa" w:w="2880"/>
          </w:tcPr>
          <w:p>
            <w:r>
              <w:t>masse volumique apparente ; DA</w:t>
            </w:r>
          </w:p>
        </w:tc>
      </w:tr>
      <w:tr>
        <w:tc>
          <w:tcPr>
            <w:tcW w:type="dxa" w:w="2880"/>
          </w:tcPr>
          <w:p>
            <w:r>
              <w:t>dispersion des argiles</w:t>
            </w:r>
          </w:p>
        </w:tc>
        <w:tc>
          <w:tcPr>
            <w:tcW w:type="dxa" w:w="2880"/>
          </w:tcPr>
          <w:p>
            <w:r>
              <w:t>clay dispersion</w:t>
            </w:r>
          </w:p>
        </w:tc>
        <w:tc>
          <w:tcPr>
            <w:tcW w:type="dxa" w:w="2880"/>
          </w:tcPr>
          <w:p>
            <w:r/>
          </w:p>
        </w:tc>
      </w:tr>
      <w:tr>
        <w:tc>
          <w:tcPr>
            <w:tcW w:type="dxa" w:w="2880"/>
          </w:tcPr>
          <w:p>
            <w:r>
              <w:t>dolomite</w:t>
            </w:r>
          </w:p>
        </w:tc>
        <w:tc>
          <w:tcPr>
            <w:tcW w:type="dxa" w:w="2880"/>
          </w:tcPr>
          <w:p>
            <w:r>
              <w:t>dolomite</w:t>
            </w:r>
          </w:p>
        </w:tc>
        <w:tc>
          <w:tcPr>
            <w:tcW w:type="dxa" w:w="2880"/>
          </w:tcPr>
          <w:p>
            <w:r/>
          </w:p>
        </w:tc>
      </w:tr>
      <w:tr>
        <w:tc>
          <w:tcPr>
            <w:tcW w:type="dxa" w:w="2880"/>
          </w:tcPr>
          <w:p>
            <w:r>
              <w:t>goethite</w:t>
            </w:r>
          </w:p>
        </w:tc>
        <w:tc>
          <w:tcPr>
            <w:tcW w:type="dxa" w:w="2880"/>
          </w:tcPr>
          <w:p>
            <w:r>
              <w:t>goethite</w:t>
            </w:r>
          </w:p>
        </w:tc>
        <w:tc>
          <w:tcPr>
            <w:tcW w:type="dxa" w:w="2880"/>
          </w:tcPr>
          <w:p>
            <w:r/>
          </w:p>
        </w:tc>
      </w:tr>
      <w:tr>
        <w:tc>
          <w:tcPr>
            <w:tcW w:type="dxa" w:w="2880"/>
          </w:tcPr>
          <w:p>
            <w:r>
              <w:t>gypse agricole</w:t>
            </w:r>
          </w:p>
        </w:tc>
        <w:tc>
          <w:tcPr>
            <w:tcW w:type="dxa" w:w="2880"/>
          </w:tcPr>
          <w:p>
            <w:r>
              <w:t>agricultural gypsum</w:t>
            </w:r>
          </w:p>
        </w:tc>
        <w:tc>
          <w:tcPr>
            <w:tcW w:type="dxa" w:w="2880"/>
          </w:tcPr>
          <w:p>
            <w:r/>
          </w:p>
        </w:tc>
      </w:tr>
      <w:tr>
        <w:tc>
          <w:tcPr>
            <w:tcW w:type="dxa" w:w="2880"/>
          </w:tcPr>
          <w:p>
            <w:r>
              <w:t>homéostasie du sol</w:t>
            </w:r>
          </w:p>
        </w:tc>
        <w:tc>
          <w:tcPr>
            <w:tcW w:type="dxa" w:w="2880"/>
          </w:tcPr>
          <w:p>
            <w:r>
              <w:t>soil homeostasis</w:t>
            </w:r>
          </w:p>
        </w:tc>
        <w:tc>
          <w:tcPr>
            <w:tcW w:type="dxa" w:w="2880"/>
          </w:tcPr>
          <w:p>
            <w:r>
              <w:t>régulation homéostatique du sol ; équilibre Eh-pH du sol ; Équilibre pédologique</w:t>
            </w:r>
          </w:p>
        </w:tc>
      </w:tr>
      <w:tr>
        <w:tc>
          <w:tcPr>
            <w:tcW w:type="dxa" w:w="2880"/>
          </w:tcPr>
          <w:p>
            <w:r>
              <w:t>horizon pédologique</w:t>
            </w:r>
          </w:p>
        </w:tc>
        <w:tc>
          <w:tcPr>
            <w:tcW w:type="dxa" w:w="2880"/>
          </w:tcPr>
          <w:p>
            <w:r>
              <w:t>soil horizon</w:t>
            </w:r>
          </w:p>
        </w:tc>
        <w:tc>
          <w:tcPr>
            <w:tcW w:type="dxa" w:w="2880"/>
          </w:tcPr>
          <w:p>
            <w:r>
              <w:t>horizon du sol ; couche pédologique</w:t>
            </w:r>
          </w:p>
        </w:tc>
      </w:tr>
      <w:tr>
        <w:tc>
          <w:tcPr>
            <w:tcW w:type="dxa" w:w="2880"/>
          </w:tcPr>
          <w:p>
            <w:r>
              <w:t>hystérésis hydrique</w:t>
            </w:r>
          </w:p>
        </w:tc>
        <w:tc>
          <w:tcPr>
            <w:tcW w:type="dxa" w:w="2880"/>
          </w:tcPr>
          <w:p>
            <w:r>
              <w:t>hydraulic hysteresis</w:t>
            </w:r>
          </w:p>
        </w:tc>
        <w:tc>
          <w:tcPr>
            <w:tcW w:type="dxa" w:w="2880"/>
          </w:tcPr>
          <w:p>
            <w:r>
              <w:t>hysteresis de drainage ; effet de bouteille d'encre ; différence sorption-désorption</w:t>
            </w:r>
          </w:p>
        </w:tc>
      </w:tr>
      <w:tr>
        <w:tc>
          <w:tcPr>
            <w:tcW w:type="dxa" w:w="2880"/>
          </w:tcPr>
          <w:p>
            <w:r>
              <w:t>labour</w:t>
            </w:r>
          </w:p>
        </w:tc>
        <w:tc>
          <w:tcPr>
            <w:tcW w:type="dxa" w:w="2880"/>
          </w:tcPr>
          <w:p>
            <w:r>
              <w:t>tillage (ploughing)</w:t>
            </w:r>
          </w:p>
        </w:tc>
        <w:tc>
          <w:tcPr>
            <w:tcW w:type="dxa" w:w="2880"/>
          </w:tcPr>
          <w:p>
            <w:r>
              <w:t>travail du sol avec retournement ; retournement de la prairie</w:t>
            </w:r>
          </w:p>
        </w:tc>
      </w:tr>
      <w:tr>
        <w:tc>
          <w:tcPr>
            <w:tcW w:type="dxa" w:w="2880"/>
          </w:tcPr>
          <w:p>
            <w:r>
              <w:t>limon</w:t>
            </w:r>
          </w:p>
        </w:tc>
        <w:tc>
          <w:tcPr>
            <w:tcW w:type="dxa" w:w="2880"/>
          </w:tcPr>
          <w:p>
            <w:r>
              <w:t>silt</w:t>
            </w:r>
          </w:p>
        </w:tc>
        <w:tc>
          <w:tcPr>
            <w:tcW w:type="dxa" w:w="2880"/>
          </w:tcPr>
          <w:p>
            <w:r>
              <w:t>silt</w:t>
            </w:r>
          </w:p>
        </w:tc>
      </w:tr>
      <w:tr>
        <w:tc>
          <w:tcPr>
            <w:tcW w:type="dxa" w:w="2880"/>
          </w:tcPr>
          <w:p>
            <w:r>
              <w:t>macro-agrégat</w:t>
            </w:r>
          </w:p>
        </w:tc>
        <w:tc>
          <w:tcPr>
            <w:tcW w:type="dxa" w:w="2880"/>
          </w:tcPr>
          <w:p>
            <w:r>
              <w:t>macroaggregate</w:t>
            </w:r>
          </w:p>
        </w:tc>
        <w:tc>
          <w:tcPr>
            <w:tcW w:type="dxa" w:w="2880"/>
          </w:tcPr>
          <w:p>
            <w:r>
              <w:t>agrégat macroscopique</w:t>
            </w:r>
          </w:p>
        </w:tc>
      </w:tr>
      <w:tr>
        <w:tc>
          <w:tcPr>
            <w:tcW w:type="dxa" w:w="2880"/>
          </w:tcPr>
          <w:p>
            <w:r>
              <w:t>macro-agrégats</w:t>
            </w:r>
          </w:p>
        </w:tc>
        <w:tc>
          <w:tcPr>
            <w:tcW w:type="dxa" w:w="2880"/>
          </w:tcPr>
          <w:p>
            <w:r>
              <w:t>macroaggregates</w:t>
            </w:r>
          </w:p>
        </w:tc>
        <w:tc>
          <w:tcPr>
            <w:tcW w:type="dxa" w:w="2880"/>
          </w:tcPr>
          <w:p>
            <w:r/>
          </w:p>
        </w:tc>
      </w:tr>
      <w:tr>
        <w:tc>
          <w:tcPr>
            <w:tcW w:type="dxa" w:w="2880"/>
          </w:tcPr>
          <w:p>
            <w:r>
              <w:t>macroporosité</w:t>
            </w:r>
          </w:p>
        </w:tc>
        <w:tc>
          <w:tcPr>
            <w:tcW w:type="dxa" w:w="2880"/>
          </w:tcPr>
          <w:p>
            <w:r>
              <w:t>macroporosity</w:t>
            </w:r>
          </w:p>
        </w:tc>
        <w:tc>
          <w:tcPr>
            <w:tcW w:type="dxa" w:w="2880"/>
          </w:tcPr>
          <w:p>
            <w:r>
              <w:t>porosité structurale ; porosité tubulaire ; porosité de drainage</w:t>
            </w:r>
          </w:p>
        </w:tc>
      </w:tr>
      <w:tr>
        <w:tc>
          <w:tcPr>
            <w:tcW w:type="dxa" w:w="2880"/>
          </w:tcPr>
          <w:p>
            <w:r>
              <w:t>marnage</w:t>
            </w:r>
          </w:p>
        </w:tc>
        <w:tc>
          <w:tcPr>
            <w:tcW w:type="dxa" w:w="2880"/>
          </w:tcPr>
          <w:p>
            <w:r>
              <w:t>marling</w:t>
            </w:r>
          </w:p>
        </w:tc>
        <w:tc>
          <w:tcPr>
            <w:tcW w:type="dxa" w:w="2880"/>
          </w:tcPr>
          <w:p>
            <w:r/>
          </w:p>
        </w:tc>
      </w:tr>
      <w:tr>
        <w:tc>
          <w:tcPr>
            <w:tcW w:type="dxa" w:w="2880"/>
          </w:tcPr>
          <w:p>
            <w:r>
              <w:t>micro-agrégat</w:t>
            </w:r>
          </w:p>
        </w:tc>
        <w:tc>
          <w:tcPr>
            <w:tcW w:type="dxa" w:w="2880"/>
          </w:tcPr>
          <w:p>
            <w:r>
              <w:t>micro-aggregate</w:t>
            </w:r>
          </w:p>
        </w:tc>
        <w:tc>
          <w:tcPr>
            <w:tcW w:type="dxa" w:w="2880"/>
          </w:tcPr>
          <w:p>
            <w:r>
              <w:t>agrégat élémentaire ; micro-unité structurale</w:t>
            </w:r>
          </w:p>
        </w:tc>
      </w:tr>
      <w:tr>
        <w:tc>
          <w:tcPr>
            <w:tcW w:type="dxa" w:w="2880"/>
          </w:tcPr>
          <w:p>
            <w:r>
              <w:t>micro-agrégat anaérobie</w:t>
            </w:r>
          </w:p>
        </w:tc>
        <w:tc>
          <w:tcPr>
            <w:tcW w:type="dxa" w:w="2880"/>
          </w:tcPr>
          <w:p>
            <w:r>
              <w:t>anaerobic micro-aggregate</w:t>
            </w:r>
          </w:p>
        </w:tc>
        <w:tc>
          <w:tcPr>
            <w:tcW w:type="dxa" w:w="2880"/>
          </w:tcPr>
          <w:p>
            <w:r>
              <w:t>microsite réducteur ; micro-agrégat hydromorphe ; microsite anaérobie</w:t>
            </w:r>
          </w:p>
        </w:tc>
      </w:tr>
      <w:tr>
        <w:tc>
          <w:tcPr>
            <w:tcW w:type="dxa" w:w="2880"/>
          </w:tcPr>
          <w:p>
            <w:r>
              <w:t>micro-agrégats</w:t>
            </w:r>
          </w:p>
        </w:tc>
        <w:tc>
          <w:tcPr>
            <w:tcW w:type="dxa" w:w="2880"/>
          </w:tcPr>
          <w:p>
            <w:r>
              <w:t>microaggregates</w:t>
            </w:r>
          </w:p>
        </w:tc>
        <w:tc>
          <w:tcPr>
            <w:tcW w:type="dxa" w:w="2880"/>
          </w:tcPr>
          <w:p>
            <w:r>
              <w:t>agrégats microscopiques</w:t>
            </w:r>
          </w:p>
        </w:tc>
      </w:tr>
      <w:tr>
        <w:tc>
          <w:tcPr>
            <w:tcW w:type="dxa" w:w="2880"/>
          </w:tcPr>
          <w:p>
            <w:r>
              <w:t>montmorillonite (smectite)</w:t>
            </w:r>
          </w:p>
        </w:tc>
        <w:tc>
          <w:tcPr>
            <w:tcW w:type="dxa" w:w="2880"/>
          </w:tcPr>
          <w:p>
            <w:r>
              <w:t>montmorillonite (smectite)</w:t>
            </w:r>
          </w:p>
        </w:tc>
        <w:tc>
          <w:tcPr>
            <w:tcW w:type="dxa" w:w="2880"/>
          </w:tcPr>
          <w:p>
            <w:r>
              <w:t>smectite ; argile gonflante</w:t>
            </w:r>
          </w:p>
        </w:tc>
      </w:tr>
      <w:tr>
        <w:tc>
          <w:tcPr>
            <w:tcW w:type="dxa" w:w="2880"/>
          </w:tcPr>
          <w:p>
            <w:r>
              <w:t>pH du sol</w:t>
            </w:r>
          </w:p>
        </w:tc>
        <w:tc>
          <w:tcPr>
            <w:tcW w:type="dxa" w:w="2880"/>
          </w:tcPr>
          <w:p>
            <w:r>
              <w:t>soil pH</w:t>
            </w:r>
          </w:p>
        </w:tc>
        <w:tc>
          <w:tcPr>
            <w:tcW w:type="dxa" w:w="2880"/>
          </w:tcPr>
          <w:p>
            <w:r/>
          </w:p>
        </w:tc>
      </w:tr>
      <w:tr>
        <w:tc>
          <w:tcPr>
            <w:tcW w:type="dxa" w:w="2880"/>
          </w:tcPr>
          <w:p>
            <w:r>
              <w:t>pedogenese construite</w:t>
            </w:r>
          </w:p>
        </w:tc>
        <w:tc>
          <w:tcPr>
            <w:tcW w:type="dxa" w:w="2880"/>
          </w:tcPr>
          <w:p>
            <w:r>
              <w:t>engineered pedogenesis</w:t>
            </w:r>
          </w:p>
        </w:tc>
        <w:tc>
          <w:tcPr>
            <w:tcW w:type="dxa" w:w="2880"/>
          </w:tcPr>
          <w:p>
            <w:r/>
          </w:p>
        </w:tc>
      </w:tr>
      <w:tr>
        <w:tc>
          <w:tcPr>
            <w:tcW w:type="dxa" w:w="2880"/>
          </w:tcPr>
          <w:p>
            <w:r>
              <w:t>pontage cationique</w:t>
            </w:r>
          </w:p>
        </w:tc>
        <w:tc>
          <w:tcPr>
            <w:tcW w:type="dxa" w:w="2880"/>
          </w:tcPr>
          <w:p>
            <w:r>
              <w:t>cation bridging</w:t>
            </w:r>
          </w:p>
        </w:tc>
        <w:tc>
          <w:tcPr>
            <w:tcW w:type="dxa" w:w="2880"/>
          </w:tcPr>
          <w:p>
            <w:r/>
          </w:p>
        </w:tc>
      </w:tr>
      <w:tr>
        <w:tc>
          <w:tcPr>
            <w:tcW w:type="dxa" w:w="2880"/>
          </w:tcPr>
          <w:p>
            <w:r>
              <w:t>porosité</w:t>
            </w:r>
          </w:p>
        </w:tc>
        <w:tc>
          <w:tcPr>
            <w:tcW w:type="dxa" w:w="2880"/>
          </w:tcPr>
          <w:p>
            <w:r>
              <w:t>soil porosity</w:t>
            </w:r>
          </w:p>
        </w:tc>
        <w:tc>
          <w:tcPr>
            <w:tcW w:type="dxa" w:w="2880"/>
          </w:tcPr>
          <w:p>
            <w:r>
              <w:t>espace poral ; volume des vides</w:t>
            </w:r>
          </w:p>
        </w:tc>
      </w:tr>
      <w:tr>
        <w:tc>
          <w:tcPr>
            <w:tcW w:type="dxa" w:w="2880"/>
          </w:tcPr>
          <w:p>
            <w:r>
              <w:t>ratio Ca/Mg</w:t>
            </w:r>
          </w:p>
        </w:tc>
        <w:tc>
          <w:tcPr>
            <w:tcW w:type="dxa" w:w="2880"/>
          </w:tcPr>
          <w:p>
            <w:r>
              <w:t>calcium-to-magnesium ratio</w:t>
            </w:r>
          </w:p>
        </w:tc>
        <w:tc>
          <w:tcPr>
            <w:tcW w:type="dxa" w:w="2880"/>
          </w:tcPr>
          <w:p>
            <w:r/>
          </w:p>
        </w:tc>
      </w:tr>
      <w:tr>
        <w:tc>
          <w:tcPr>
            <w:tcW w:type="dxa" w:w="2880"/>
          </w:tcPr>
          <w:p>
            <w:r>
              <w:t>ratio MO/argile</w:t>
            </w:r>
          </w:p>
        </w:tc>
        <w:tc>
          <w:tcPr>
            <w:tcW w:type="dxa" w:w="2880"/>
          </w:tcPr>
          <w:p>
            <w:r>
              <w:t>OM/clay ratio</w:t>
            </w:r>
          </w:p>
        </w:tc>
        <w:tc>
          <w:tcPr>
            <w:tcW w:type="dxa" w:w="2880"/>
          </w:tcPr>
          <w:p>
            <w:r/>
          </w:p>
        </w:tc>
      </w:tr>
      <w:tr>
        <w:tc>
          <w:tcPr>
            <w:tcW w:type="dxa" w:w="2880"/>
          </w:tcPr>
          <w:p>
            <w:r>
              <w:t>réserve utile</w:t>
            </w:r>
          </w:p>
        </w:tc>
        <w:tc>
          <w:tcPr>
            <w:tcW w:type="dxa" w:w="2880"/>
          </w:tcPr>
          <w:p>
            <w:r>
              <w:t>plant available water capacity</w:t>
            </w:r>
          </w:p>
        </w:tc>
        <w:tc>
          <w:tcPr>
            <w:tcW w:type="dxa" w:w="2880"/>
          </w:tcPr>
          <w:p>
            <w:r>
              <w:t>RU · capacité de rétention en eau disponible ; réservoir utilisable ; capacité en eau disponible</w:t>
            </w:r>
          </w:p>
        </w:tc>
      </w:tr>
      <w:tr>
        <w:tc>
          <w:tcPr>
            <w:tcW w:type="dxa" w:w="2880"/>
          </w:tcPr>
          <w:p>
            <w:r>
              <w:t>sable</w:t>
            </w:r>
          </w:p>
        </w:tc>
        <w:tc>
          <w:tcPr>
            <w:tcW w:type="dxa" w:w="2880"/>
          </w:tcPr>
          <w:p>
            <w:r>
              <w:t>sand</w:t>
            </w:r>
          </w:p>
        </w:tc>
        <w:tc>
          <w:tcPr>
            <w:tcW w:type="dxa" w:w="2880"/>
          </w:tcPr>
          <w:p>
            <w:r/>
          </w:p>
        </w:tc>
      </w:tr>
      <w:tr>
        <w:tc>
          <w:tcPr>
            <w:tcW w:type="dxa" w:w="2880"/>
          </w:tcPr>
          <w:p>
            <w:r>
              <w:t>saturation en bases</w:t>
            </w:r>
          </w:p>
        </w:tc>
        <w:tc>
          <w:tcPr>
            <w:tcW w:type="dxa" w:w="2880"/>
          </w:tcPr>
          <w:p>
            <w:r>
              <w:t>base saturation (V%)</w:t>
            </w:r>
          </w:p>
        </w:tc>
        <w:tc>
          <w:tcPr>
            <w:tcW w:type="dxa" w:w="2880"/>
          </w:tcPr>
          <w:p>
            <w:r/>
          </w:p>
        </w:tc>
      </w:tr>
      <w:tr>
        <w:tc>
          <w:tcPr>
            <w:tcW w:type="dxa" w:w="2880"/>
          </w:tcPr>
          <w:p>
            <w:r>
              <w:t>stabilité structurale</w:t>
            </w:r>
          </w:p>
        </w:tc>
        <w:tc>
          <w:tcPr>
            <w:tcW w:type="dxa" w:w="2880"/>
          </w:tcPr>
          <w:p>
            <w:r>
              <w:t>aggregate stability</w:t>
            </w:r>
          </w:p>
        </w:tc>
        <w:tc>
          <w:tcPr>
            <w:tcW w:type="dxa" w:w="2880"/>
          </w:tcPr>
          <w:p>
            <w:r>
              <w:t>résistance à la désagrégation ; stabilité des agrégats</w:t>
            </w:r>
          </w:p>
        </w:tc>
      </w:tr>
      <w:tr>
        <w:tc>
          <w:tcPr>
            <w:tcW w:type="dxa" w:w="2880"/>
          </w:tcPr>
          <w:p>
            <w:r>
              <w:t>test Slake</w:t>
            </w:r>
          </w:p>
        </w:tc>
        <w:tc>
          <w:tcPr>
            <w:tcW w:type="dxa" w:w="2880"/>
          </w:tcPr>
          <w:p>
            <w:r>
              <w:t>slake test</w:t>
            </w:r>
          </w:p>
        </w:tc>
        <w:tc>
          <w:tcPr>
            <w:tcW w:type="dxa" w:w="2880"/>
          </w:tcPr>
          <w:p>
            <w:r/>
          </w:p>
        </w:tc>
      </w:tr>
      <w:tr>
        <w:tc>
          <w:tcPr>
            <w:tcW w:type="dxa" w:w="2880"/>
          </w:tcPr>
          <w:p>
            <w:r>
              <w:t>texture du sol</w:t>
            </w:r>
          </w:p>
        </w:tc>
        <w:tc>
          <w:tcPr>
            <w:tcW w:type="dxa" w:w="2880"/>
          </w:tcPr>
          <w:p>
            <w:r>
              <w:t>soil texture</w:t>
            </w:r>
          </w:p>
        </w:tc>
        <w:tc>
          <w:tcPr>
            <w:tcW w:type="dxa" w:w="2880"/>
          </w:tcPr>
          <w:p>
            <w:r>
              <w:t>granulométrie ; composition granulométrique</w:t>
            </w:r>
          </w:p>
        </w:tc>
      </w:tr>
      <w:tr>
        <w:tc>
          <w:tcPr>
            <w:tcW w:type="dxa" w:w="2880"/>
          </w:tcPr>
          <w:p>
            <w:r>
              <w:t>vermiculite</w:t>
            </w:r>
          </w:p>
        </w:tc>
        <w:tc>
          <w:tcPr>
            <w:tcW w:type="dxa" w:w="2880"/>
          </w:tcPr>
          <w:p>
            <w:r>
              <w:t>vermiculite</w:t>
            </w:r>
          </w:p>
        </w:tc>
        <w:tc>
          <w:tcPr>
            <w:tcW w:type="dxa" w:w="2880"/>
          </w:tcPr>
          <w:p>
            <w:r/>
          </w:p>
        </w:tc>
      </w:tr>
      <w:tr>
        <w:tc>
          <w:tcPr>
            <w:tcW w:type="dxa" w:w="2880"/>
          </w:tcPr>
          <w:p>
            <w:r>
              <w:t>zeolite agricole</w:t>
            </w:r>
          </w:p>
        </w:tc>
        <w:tc>
          <w:tcPr>
            <w:tcW w:type="dxa" w:w="2880"/>
          </w:tcPr>
          <w:p>
            <w:r>
              <w:t>agricultural zeolite</w:t>
            </w:r>
          </w:p>
        </w:tc>
        <w:tc>
          <w:tcPr>
            <w:tcW w:type="dxa" w:w="2880"/>
          </w:tcPr>
          <w:p>
            <w:r/>
          </w:p>
        </w:tc>
      </w:tr>
      <w:tr>
        <w:tc>
          <w:tcPr>
            <w:tcW w:type="dxa" w:w="2880"/>
          </w:tcPr>
          <w:p>
            <w:r>
              <w:t>Énergie libre de Gibbs</w:t>
            </w:r>
          </w:p>
        </w:tc>
        <w:tc>
          <w:tcPr>
            <w:tcW w:type="dxa" w:w="2880"/>
          </w:tcPr>
          <w:p>
            <w:r>
              <w:t>Gibbs free energy (ΔG)</w:t>
            </w:r>
          </w:p>
        </w:tc>
        <w:tc>
          <w:tcPr>
            <w:tcW w:type="dxa" w:w="2880"/>
          </w:tcPr>
          <w:p>
            <w:r/>
          </w:p>
        </w:tc>
      </w:tr>
      <w:tr>
        <w:tc>
          <w:tcPr>
            <w:tcW w:type="dxa" w:w="2880"/>
          </w:tcPr>
          <w:p>
            <w:r>
              <w:t>érosion hydrique</w:t>
            </w:r>
          </w:p>
        </w:tc>
        <w:tc>
          <w:tcPr>
            <w:tcW w:type="dxa" w:w="2880"/>
          </w:tcPr>
          <w:p>
            <w:r>
              <w:t>water erosion</w:t>
            </w:r>
          </w:p>
        </w:tc>
        <w:tc>
          <w:tcPr>
            <w:tcW w:type="dxa" w:w="2880"/>
          </w:tcPr>
          <w:p>
            <w:r/>
          </w:p>
        </w:tc>
      </w:tr>
    </w:tbl>
    <w:p/>
    <w:p>
      <w:pPr>
        <w:jc w:val="center"/>
      </w:pPr>
      <w:r>
        <w:rPr>
          <w:color w:val="999999"/>
          <w:sz w:val="18"/>
        </w:rPr>
        <w:t>────────────────────────────────────────</w:t>
      </w:r>
    </w:p>
    <w:p>
      <w:pPr>
        <w:pStyle w:val="Heading1"/>
      </w:pPr>
      <w:r>
        <w:t>Introduction</w:t>
      </w:r>
    </w:p>
    <w:p>
      <w:r>
        <w:t>Les agrégats sont l'unité structurale fondamentale — leur formation, leur stabilité, leur destruction.</w:t>
      </w:r>
    </w:p>
    <w:p/>
    <w:p>
      <w:r>
        <w:t>→ Micro-agrégat anaérobie à cœur (hypothèse conférence Eh/pH). L'atmosphère du sol en profondeur ≈ atmosphère primitive. La stabilité structurale dépend du MAINTIEN de conditions réduites internes.</w:t>
        <w:br/>
        <w:t>→ Sol structuré vs compacté (Husson) : faibles variations redox dans le TEMPS + large gamme dans l'ESPACE = robuste (Hamant). Fortes fluctuations TEMPS + gamme étroite ESPACE = fragile.</w:t>
        <w:br/>
        <w:t>→ Réaction de Fenton : alternance aérobie/anaérobie en sol compacté → radicaux hydroxyles OH• → destruction 30-50% MO « stable ». Le labour ne détruit pas la MO par exposition à l'air — il crée les conditions pour Fenton.</w:t>
        <w:br/>
        <w:t>→ Premier micro-agrégat de l'histoire = EPS bactérien anaérobie + argile (4 Ga, océan). Avant les champignons, avant les racines.</w:t>
      </w:r>
    </w:p>
    <w:p>
      <w:r>
        <w:t>Le couplage physique-biologie : Le micro-habitat comme filtre sélectif</w:t>
        <w:br/>
        <w:t>La structure physique du sol, notamment son hétérogénéité à l'échelle micrométrique, agit comme un filtre spatial qui détermine la distribution des communautés microbiennes (Vogel, 2015).</w:t>
        <w:br/>
        <w:t>Accessibilité et protection : L'architecture des pores (taille et connectivité) définit non seulement l'accès des microorganismes aux substrats carbonés, mais aussi leur protection contre la prédation ou la dessiccation (Rabbi et al., 2016). Par exemple, la séquestration du carbone est directement liée à la capacité des micro-agrégats à isoler physiquement la matière organique de l'activité enzymatique (Rabbi et al., 2016).</w:t>
        <w:br/>
        <w:t>Diffusion des ressources : Les modèles de transport (comme le modèle de Lattice Boltzmann) démontrent que la conn</w:t>
      </w:r>
    </w:p>
    <w:p>
      <w:r>
        <w:t xml:space="preserve">§1 Introduction: Cette analyse croise 4 sources complémentaires : 1. Kirkby et al. (2016) — Article fondateur : la stœchiométrie CNPS (C:N:P:S = 100:8:2:1.5) détermine l'efficience d'humification. L'apport de N, P, S </w:t>
        <w:br/>
        <w:t>§2 La formule de Kirkby : stœchiométrie CNPS: les implications pratiques (apport N minéral → plus de C séquestré, pas moins). Données chiffrées de l'article (rendement d'humification avec/sans nutriments). - S4 → P2 : Stœchiométrie CNPS : choix c</w:t>
        <w:br/>
        <w:t xml:space="preserve">§3 Modèle AMG et bilan humique: (minéralisation), les facteurs de contrôle (T°, pH, argile, C:N, bilan hydrique). Résultats de Borderieux : RMSE = 2.6 TC/ha, pas de biais systématique. - S4 → F2 : bilan carbone net et EROI agricole </w:t>
        <w:br/>
        <w:t>§4 Leviers pratiques pour le bilan carbone: - Semis direct : coefficient 75% vs 100% en labour - Couverts végétaux : apport de C racinaire (K1 = 0.4 pour racines) - CIVE : export possible sans dégrader le bilan en semis direct - Ratio MO/argile</w:t>
        <w:br/>
        <w:t>§5 Donnees de reference: - K1 par type de résidu (aérien vs racinaire) - Effet du travail du sol (labour/TCS/SD) - Seuils MO/argile - Ratio CNPS optimal - ISMO des principaux amendements - P1 → S1 : Implications de la texture</w:t>
      </w:r>
    </w:p>
    <w:p>
      <w:r>
        <w:t>## 1. Principes fondamentaux de l'oxydo-réduction dans le sol</w:t>
        <w:br/>
        <w:t>L'oxydo-réduction se définit comme le transfert d'électrons entre espèces chimiques : l'**oxydation** correspond à la perte d'électrons par un réducteur (donneur), tandis que la **réduction** correspond au gain d'électrons par un oxydant (accepteur)(Zouaoui, 2020) Ces échanges électroniques constituent le socle énergétique de la vie microbienne et des cycles biogéochimiques du sol(Thullner &amp; Regnier, 2019)</w:t>
        <w:br/>
        <w:t>Le **potentiel redox (Eh)**, exprimé en millivolts (mV), mesure l'affinité électronique d'un milieu — sa tendance à gagner ou perdre des électrons(Hure, 2004) Un Eh élevé (&gt; +400 mV) caractérise un milieu oxydant riche en accepteurs d'électrons (O₂) ; un Eh bas ou négatif caractérise un milieu réducteur riche en donneurs(Rousselot, 2012) Le potentiel redox du sol est aujourd'hui reconnu comme un **indicateur holistique de la santé du sol** intégrant physique (porosité, eau), chimie (spéciation, solubilité) et biologie (activité microbienne)(Loiret, 2013)</w:t>
        <w:br/>
        <w:t>Le **couplage Eh–pH** est fondamental : de nombreuses réactions redox consomment ou produisent des protons. Les **diagrammes Eh–pH (Pourbaix)** permettent de prédire la spéciation dominante et la mobilité des éléments — métaux lourds (Cr, Cu, Pb, As)(Caurel, 2019) À pH acide, la mobilité et la biodisponibilité de certains métaux toxiques sont augmentées, le potentiel d'oxydoréduction étant également un facteur important (Drapeau, 2018)</w:t>
      </w:r>
    </w:p>
    <w:p>
      <w:r>
        <w:t>## 2. La Tour Redox : hiérarchie thermodynamique des accepteurs d'électrons</w:t>
        <w:br/>
        <w:t>Lorsque le sol transite de conditions oxiques à anoxiques, les microorganismes utilisent successivement des accepteurs d'électrons alternatifs selon une séquence thermodynamiquement déterminée — la **« Tour Redox »** — fondée sur l'**énergie libre de Gibbs (ΔG)** libérée par chaque couple. Les accepteurs ayant les potentiels standard les plus élevés sont utilisés en priorité car ils maximisent le rendement énergétique(Delattre, 2018)</w:t>
        <w:br/>
        <w:t>1. **O₂ / H₂O** (Eh° ≈ +820 mV) — respiration aérobie, rendement maximal(Bogeski et al., 2011; Zheng, 2019)</w:t>
        <w:br/>
        <w:t>2. **NO₃⁻ / N₂** (Eh° ≈ +740 mV) — **dénitrification** séquentielle NO₃⁻ → NO₂⁻ → N₂O → N₂(Garnier, 2012)</w:t>
        <w:br/>
        <w:t>3. **Mn⁴⁺ / Mn²⁺** (Eh° ≈ +520 mV) — réduction des oxydes de manganèse(Payandi-Rolland, 2020)</w:t>
        <w:br/>
        <w:t>4. **Fe³⁺ / Fe²⁺** (Eh° ≈ −50 mV selon la phase) — réduction dissimilatrice du fer(Payandi-Rolland, 2020)</w:t>
        <w:br/>
        <w:t>5. **SO₄²⁻ / H₂S** (Eh° ≈ −220 mV) — sulfato-réduction(Payandi-Rolland, 2020)</w:t>
        <w:br/>
        <w:t>6. **CO₂ / CH₄** (Eh° ≈ −240 mV) — **méthanogenèse** archéenne(“Microbial Electrochemical Technologies,” 2023)</w:t>
        <w:br/>
        <w:t>Ce modèle reste une simplification : en conditions naturelles, ces processus se chevauchent dans des **microniches** à différentes profondeurs (Lacroix et al., 2023) et des accepteurs non conventionnels comme les **substances humiques**, riches en groupements phénoliques et quinoïques, agissent en **navettes électroniques (redox shuttles)**, facilitant le transfert d'électrons vers des accepteurs peu solubles et les acheminant de manière abiotique (Parrello, 2014)</w:t>
      </w:r>
    </w:p>
    <w:p>
      <w:r>
        <w:t>## 3. Hétérogénéité spatiale : microniches anoxiques et gradients redox</w:t>
        <w:br/>
        <w:t>Le sol n'est jamais homogène : il présente des **gradients redox** millimétriques à micrométriques et des **microniches anoxiques** au sein même d'environnements globalement oxiques(Mostajir et al., 2012) Ces microniches se forment autour de particules de MO fraîchement incorporées(Schlüter et al., 2024) à l'intérieur d'agrégats denses(Mostajir et al., 2012) ou dans des pores saturés(Lombard, 2007)</w:t>
        <w:br/>
        <w:t>Trois facteurs contrôlent leur formation :</w:t>
        <w:br/>
        <w:t>**Activité microbienne intense** : consommation rapide d'O₂ par les décomposeurs (Chen et al., 2025)</w:t>
        <w:br/>
        <w:t>**Diffusion limitée de l'oxygène** : dans l'eau, la diffusion est ~10 000 fois plus lente que dans l'air (Neira-Román et al., 2015)</w:t>
        <w:br/>
        <w:t>**Architecture porale** : structure, densité, connectivité des pores modulent l'aération (Rabot et al., 2017)</w:t>
        <w:br/>
        <w:t>L'existence de microniches permet la **coexistence** de processus aérobies et anaérobies dans un même volume de sol : nitrification et dénitrification peuvent se dérouler en parallèle à quelques millimètres de distance (Schlüter et al., 2024) Ces zones sont également des sites privilégiés de production de CH₄ (Wagner, 2017) L'imagerie chimique par rayons X permet désormais de les visualiser (Noël et al., 2024)</w:t>
      </w:r>
    </w:p>
    <w:p>
      <w:r>
        <w:t>## 4. Dynamiques temporelles : cycles humidité-sécheresse et effet Birch</w:t>
        <w:br/>
        <w:t>Les fluctuations hydrologiques imposent des oscillations rapides du Eh. Un sol qui sèche voit son oxygénation progresser et son Eh remonter (Turkeltaub et al., 2022) ; une réhumidification rapide (orage post-sécheresse) sature les pores, épuise l'O₂ et fait chuter le Eh(Turkeltaub et al., 2022)</w:t>
        <w:br/>
        <w:t>Ces oscillations déclenchent des phénomènes biogéochimiques majeurs :</w:t>
        <w:br/>
        <w:t>**Effet Birch** : pic de respiration de CO₂ au réhumectage, par déstabilisation physico-chimique du carbone et activation microbienne (Liu et al., 2025)</w:t>
        <w:br/>
        <w:t>**Libération pulsée de Fe²⁺, Mn²⁺ et P** lors de la phase réductrice (Yuan et al., 2020)</w:t>
        <w:br/>
        <w:t>**Émissions de N₂O** maximales aux transitions Eh (Yuan, 2020)</w:t>
        <w:br/>
        <w:t>**Sélection de généralistes métaboliques** capables de basculer entre voies aérobies et anaérobies (Pett‐Ridge &amp; Firestone, 2005)</w:t>
        <w:br/>
        <w:t>La MOS agit comme **tampon redox**, stabilisant le Eh face aux fluctuations(Husson, 2012) Un sol bien pourvu en MO mature présente une résilience accrue aux chocs hydrologiques — levier central en contexte de changement climatique(Hinimbio, 2019)</w:t>
      </w:r>
    </w:p>
    <w:p>
      <w:r>
        <w:t>## 5. Couplage redox et cycles biogéochimiques</w:t>
        <w:br/>
        <w:t>Le Eh gouverne les cycles majeurs(Lagauzère, 2008)</w:t>
        <w:br/>
        <w:t>**Azote** : nitrification (aérobie, Eh élevé) vs dénitrification (anaérobie, Eh bas) (Yuan, 2020)</w:t>
        <w:br/>
        <w:t>**Fer/Manganèse** : Fe³⁺/Mn⁴⁺ insolubles en conditions oxydantes → Fe²⁺/Mn²⁺ solubles et mobiles en conditions réductrices, avec un risque de toxicité ferreuse dans les rizières (Sahrawat, 2004) Formation de **concrétions redoximorphes** lors des alternances (Sipos et al., 2022)</w:t>
        <w:br/>
        <w:t>**Soufre** : SO₄²⁻ (oxydé, biodisponible) ↔ S²⁻/H₂S (réduit, toxique) ; précipitation de sulfures métalliques insolubles (FeS, FeS₂)(Berkowitz &amp; VanZomeren, 2020)</w:t>
        <w:br/>
        <w:t>**Phosphore** : libération du P adsorbé aux oxyhydroxydes de fer lors de leur réduction (Gu, 2017) La **perte radiale rythmique d'oxygène** par les racines induit des fluctuations redox rhizosphériques qui mobilisent le P minéral (Li et al., 2025)</w:t>
        <w:br/>
        <w:t>**Carbone** : décomposition anaérobie de la MOS, méthanogenèse (Reuter et al., 2023) et minéralisation anoxique via réaction de Fenton couplée à des enzymes ligninolytiques (Merino et al., 2020)</w:t>
      </w:r>
    </w:p>
    <w:p>
      <w:r>
        <w:t>## 6. Gestion agronomique du potentiel redox</w:t>
        <w:br/>
        <w:t>Les pratiques agricoles modulent directement le Eh(Husson, 2012) :</w:t>
        <w:br/>
        <w:t>**Labourage intensif** : aération ponctuelle, minéralisation accélérée(Samson, 2021) mais une compaction induisant anoxie localisée(Alletto et al., 2012)</w:t>
        <w:br/>
        <w:t>**Sans labour ou semis direct** : stabilisation structurale, meilleure infiltration(Al-Shammary et al., 2024) Eh plus stable(Husson, 2012)</w:t>
        <w:br/>
        <w:t>**Amendements organiques** (compost, bokashi, fumier) : apportent des donneurs d'électrons et rendent le sol plus réducteur en conditions humides (Dayo-Olagbende et al., 2022)</w:t>
        <w:br/>
        <w:t>**Cultures de couverture** : stimulent l'activité microbienne (Lucia et al., 2025)</w:t>
        <w:br/>
        <w:t>**Engrais azotés** : sont liés au Eh via nitrification-dénitrification (Yuan, 2020) (Itoh et al., 2013)</w:t>
        <w:br/>
        <w:t>Le suivi du Eh devient un outil d'évaluation de la santé du sol et de l'efficacité des pratiques régénératrices(Mattila, 2023)</w:t>
      </w:r>
    </w:p>
    <w:p>
      <w:r>
        <w:t>## Enrichissements :</w:t>
      </w:r>
    </w:p>
    <w:p>
      <w:r>
        <w:t>### 1. Limites méthodologiques et "Potentiel Mixte"</w:t>
        <w:br/>
        <w:t>Bien que le potentiel redox soit défini, le document omet les difficultés intrinsèques à sa mesure réelle sur le terrain.</w:t>
        <w:br/>
        <w:t>Le concept de potentiel mixte : Dans les sols, l'équilibre thermodynamique parfait n'est quasiment jamais atteint (Hure, 2004) L'Eh mesuré par une électrode de platine est souvent un "potentiel mixte", résultant de la somme de plusieurs réactions simultanées qui ne sont pas en équilibre entre elles (Schüring et al., 2000)</w:t>
        <w:br/>
        <w:t>Artefacts de mesure : La mesure est sensible à la température (qui induit des cycles diurnes de l'Eh jusqu'à 200 mV sans lien avec l'activité microbienne) et à la présence d'ondes électromagnétiques (Dorau et al., 2021; Rousselot, 2012)</w:t>
      </w:r>
    </w:p>
    <w:p>
      <w:r>
        <w:t>### 2. Distinction entre Intensité et Capacité Redox</w:t>
        <w:br/>
        <w:t>Votre document se concentre presque exclusivement sur l'intensité (l'Eh, analogue au pH), mais néglige la capacité redox (Pidello, 2003)</w:t>
        <w:br/>
        <w:t>La Capacité : C'est la réserve totale d'électrons ou d'accepteurs mobilisables dans le sol. Un sol peut avoir un Eh élevé mais une faible capacité redox, qui est définie comme la taille du pool d'électrons transférables (Pidello, 2003) le rendant ainsi moins résistant aux changements rapides de son état d'oxydation(Husson, 2012)</w:t>
        <w:br/>
        <w:t>Lien avec la MOS : Vous mentionnez la MOS comme tampon, mais il serait utile de préciser que sa "qualité" (fraîche vs humifiée) détermine cette capacité de résistance aux variations de potentiel (Husson, 2012)</w:t>
      </w:r>
    </w:p>
    <w:p>
      <w:r>
        <w:t>### 3. Paramètres avancés : rH2 et Homéostasie</w:t>
        <w:br/>
        <w:t>Pour un usage agronomique moderne (type "agriculture de conservation"), l'Eh seul est parfois jugé insuffisant car trop dépendant du pH(Cottes, 2019)</w:t>
        <w:br/>
        <w:t>Le rH2 : Ce paramètre (calculé par la formule ) permet de s'affranchir de l'influence du pH pour mesurer l'activité réelle des électrons(LeBaron &amp; Sharpe, 2022) 2012) Son introduction dans votre section 6 permettrait d'aborder la notion d'homéostasie du sol, essentielle pour la santé des plantes(Husson et al., 2021)</w:t>
        <w:br/>
        <w:t>Indice Ka : Vous pourriez mentionner l'indice Ka de distance à l'équilibre thermodynamique comme indicateur de la santé globale de l'écosystème (Loiret, 2013)</w:t>
      </w:r>
    </w:p>
    <w:p>
      <w:r>
        <w:t>### 4. Cinétiques et processus abiotiques au réhumectage</w:t>
        <w:br/>
        <w:t>Dans la section sur l'Effet Birch, l'analyse pourrait être affinée concernant la distinction entre biologie et chimie.</w:t>
        <w:br/>
        <w:t>Période de latence : Des études récentes montrent que lors d'un réhumectage, les microbes peuvent mettre plusieurs heures à se réactiver, alors qu'un pic de est détecté immédiatement (Liu et al., 2025)</w:t>
        <w:br/>
        <w:t>Prédominance abiotique : Ce pic initial est souvent dû à des processus abiotiques (oxydation chimique, dissolution de minéraux) plutôt qu'à la respiration microbienne immédiate (Liu et al., 2025) La précision de ce décalage temporel enrichirait la compréhension de la dynamique temporelle.</w:t>
      </w:r>
    </w:p>
    <w:p>
      <w:r>
        <w:t>### 5. Spécificités des types de sols et polluants</w:t>
        <w:br/>
        <w:t>Ce document aborde les sujets de manière générale. L'intégration de cas d'étude spécifiques permettrait d'approfondir l'analyse :</w:t>
        <w:br/>
        <w:t>Sols sulfatés acides : Le risque de formation d'acide sulfurique lors du drainage de sols anoxiques riches en pyrite () est un enjeu majeur de gestion redox non mentionné (Berkowitz &amp; VanZomeren, 2020)</w:t>
        <w:br/>
        <w:t>Bioremédiation : La thermodynamique redox régit également la dégradation des polluants organiques (déchloration réductrice)(Dolfing et al., 2012) et la mobilité des métalloïdes comme l'antimoine (), en plus de l'arsenic (Markelova, 2016)</w:t>
      </w:r>
    </w:p>
    <w:p>
      <w:r>
        <w:t>### Synthèse des points de vigilance</w:t>
        <w:br/>
        <w:t>### Le rH2 : Indice d'Activité Réelle des Électrons</w:t>
        <w:br/>
        <w:t>Le potentiel redox () est intrinsèquement lié au . Dans la plupart des sols, une variation d'une unité entraîne une variation inverse de l'Eh d'environ 59 mV (à 25°C)</w:t>
        <w:br/>
        <w:t>)(Neck et al., 2007) Pour évaluer l'état de réduction réel d'un système sans ce interférence électrochimique lié à l'acidité, on utilise le rH2.</w:t>
      </w:r>
    </w:p>
    <w:p>
      <w:r>
        <w:t>#### 1. Définition et Calcul</w:t>
        <w:br/>
        <w:t>Le rH2 représente la pression partielle d'hydrogène gazeux en équilibre avec le système. Il se calcule par la formule simplifiée suivante (pour une température de $25^\circ C$) :</w:t>
        <w:br/>
        <w:t>Eh : Potentiel d'oxydoréduction mesuré par rapport à l'électrode normale à hydrogène.</w:t>
        <w:br/>
        <w:t>pH : Potentiel hydrogène du sol.</w:t>
      </w:r>
    </w:p>
    <w:p>
      <w:r>
        <w:t>#### 2. Échelle de Valeurs et Signification Physique</w:t>
        <w:br/>
        <w:t>L'échelle du rH2 s'étend théoriquement de $0$ à $42$(LeBaron &amp; Sharpe, 2022) :</w:t>
        <w:br/>
        <w:t>: État de réduction maximale.</w:t>
        <w:br/>
        <w:t>: Point de neutralité redox (équilibre avec l'atmosphère sans excès d'oxydant ou de réducteur).</w:t>
        <w:br/>
        <w:t>: État d'oxydation maximale.</w:t>
      </w:r>
    </w:p>
    <w:p>
      <w:r>
        <w:t>#### 3. Intérêt Agronomique : Santé du Sol et de la Plante</w:t>
        <w:br/>
        <w:t>Le rH2 est souvent considéré comme un indicateur important de la santé des sols, car il permet de définir des "zones de confort" biologiques basées sur le pH et le potentiel redox(Mattila, 2023) :</w:t>
        <w:br/>
        <w:t>Homéostasie et Croissance : Les plantes et les micro-organismes bénéfiques (comme les champignons mycorhiziens) maintiennent activement leur milieu interne dans une fourchette de rH2 spécifique (milieu légèrement réduit) (Husson, 2012)</w:t>
        <w:br/>
        <w:t>Sensibilité aux Pathogènes : De nombreux pathogènes (champignons de type Fusarium ou bactéries telluriques) se développent préférentiellement dans des sols dont le rH2 est soit trop élevé (oxydation excessive/stress oxydatif), soit trop bas (anoxie sévère) (Dayo-Olagbende et al., 2019; Husson, 2012)</w:t>
        <w:br/>
        <w:t>Indice de Vitalité : Un sol capable de maintenir son rH2 stable malgré des apports d'engrais ou des variations d'humidité fait preuve d'une forte capacité tampon redox, signe d'une activité biologique robuste (Husson, 2012; Zhang &amp; Furman, 2020)</w:t>
      </w:r>
    </w:p>
    <w:p>
      <w:r>
        <w:t>#### 4. Application Pratique : L'Agriculture de Conservation</w:t>
        <w:br/>
        <w:t>Dans la gestion agronomique, le rH2 permet de caractériser les conditions du sol et de démontrer l'impact des systèmes d'agriculture de conservation (Chabert &amp; Sarthou, 2020) :</w:t>
        <w:br/>
        <w:t>Fertilisation : Certains engrais azotés (p. ex. : ammoniacaux versus nitriques) ont des impacts opposés sur le rH2(Husson, 2012) Le choix de la forme d'azote peut aider à "recadrer" le sol vers sa zone d'homéostasie(Cottes, 2019)</w:t>
        <w:br/>
        <w:t>Travail du sol : Le travail du sol influence les caractéristiques du sol; l'agriculture de conservation, telle que le semis direct sous couvert végétal, modifie de façon bénéfique le potentiel redox du sol, contrairement à l'agriculture conventionnelle qui inclut le labour brutal (Chabert &amp; Sarthou, 2016)</w:t>
      </w:r>
    </w:p>
    <w:p>
      <w:r>
        <w:t>### La Capacité Redox : Réserves et Résilience du Sol</w:t>
        <w:br/>
        <w:t>Si le potentiel redox () mesure l'intensité (la force avec laquelle les électrons sont mobilisés), la capacité redox mesure la quantité totale d'électrons ou d'accepteurs d'électrons disponibles dans le système (Pidello, 2003)</w:t>
      </w:r>
    </w:p>
    <w:p>
      <w:r>
        <w:t>#### 1. Distinction Intensité vs Capacité</w:t>
        <w:br/>
        <w:t>Pour mieux comprendre, on peut faire l'analogie avec l'acidité du sol :</w:t>
        <w:br/>
        <w:t>Le pH indique la concentration instantanée en protons ().</w:t>
        <w:br/>
        <w:t>Le Pouvoir Tampon indique la réserve de protons ou de bases capable de s'opposer à une variation de pH.</w:t>
        <w:br/>
        <w:t>De la même manière, un sol peut afficher un élevé (oxydé) mais posséder une très faible capacité redox(Husson, 2012) Dans ce cas, la moindre stagnation d'eau ou un léger apport de matière organique fraîche fera chuter le potentiel redox(Baqué, 2006) et al., 2024)</w:t>
      </w:r>
    </w:p>
    <w:p>
      <w:r>
        <w:t>#### 2. Les composantes de la capacité redox</w:t>
        <w:br/>
        <w:t>La capacité d'un sol à maintenir son état redox repose sur deux réservoirs principaux situés majoritairement dans la matrice solide du sol (Schüring et al., 2000) :</w:t>
        <w:br/>
        <w:t>Capacité d'Oxydation : Représente la réserve d'accepteurs d'électrons. Elle est principalement constituée par l'oxygène dissous, les nitrates, les oxydes de manganèse () et, quantitativement les plus importants, les oxyhydroxydes de fer ()(Hall et al., 2012) Un sol riche en fer et manganèse aura une forte capacité à "tamponner" la chute de l'Eh lors d'une inondation (Yuan et al., 2020)</w:t>
        <w:br/>
        <w:t>Capacité de Réduction : Représente la réserve de donneurs d'électrons. Elle est constituée par le fer ferreux (), mais surtout par la Matière Organique du Sol (Schüring et al., 2000) Le carbone organique labile agit comme le "carburant" (driving force) qui alimente les réactions de réduction(Schüring et al., 2000)</w:t>
      </w:r>
    </w:p>
    <w:p>
      <w:r>
        <w:t>#### 3. Le "Poising Capacity" ou Pouvoir Tampon</w:t>
        <w:br/>
        <w:t>Le pouvoir tampon redox (en anglais poising capacity) est maximal lorsque le couple redox dominant est présent en quantités égales sous ses deux formes (ex: / )(“Electrochemical Dictionary,” 2013)</w:t>
        <w:br/>
        <w:t>Dans les sols sains, la diversité des formes minéralogiques et la matière organique bien humifiée participent au tamponnement des potentiels redox(Markelova, 2016)</w:t>
        <w:br/>
        <w:t>À l'inverse, un sol sableux pauvre en humus aura une capacité tampon redox très faible : ses conditions redox seront instables et imprévisibles(Cissé &amp; Vachaud, 1988)</w:t>
      </w:r>
    </w:p>
    <w:p>
      <w:r>
        <w:t>#### 4. Importance pratique en agronomie</w:t>
        <w:br/>
        <w:t>La gestion de la capacité redox est un levier majeur pour la résilience des cultures(Cottes, 2019) :</w:t>
        <w:br/>
        <w:t>Résistance aux stress hydriques : Un sol avec une forte capacité redox (bonne teneur en MOS et en fer actif) subira des baisses de potentiel plus lentes lors d'un excès d'eau saisonnier, protégeant ainsi les racines de la toxicité du fer ou du manganèse(Niknahad et al., 2007; Yuan et al., 2020)</w:t>
        <w:br/>
        <w:t>Disponibilité des nutriments : Le tamponnement redox régule la solubilisation du phosphore (souvent lié au fer) et la mobilité des oligo-éléments. Un sol bien tamponné offre une nutrition plus régulière (Cottes, 2019)</w:t>
        <w:br/>
        <w:t>Santé des plantes :</w:t>
        <w:br/>
        <w:t>References</w:t>
        <w:br/>
        <w:t>Alletto, L., Benoît, P., Bolognesi, B., Bergheaud, V., Dumeny, V., Longueval, C., &amp; Barriuso, E. (2012). Adsorption et minéralisation du S-métolachlore (herbicide) en techniques de conservation des sols. HAL (Le Centre Pour La Communication Scientifique Directe). https://hal.science/hal-01019875</w:t>
        <w:br/>
        <w:t>Al-Shammary, A. A. G., Al-Shihmani, L. S. S., Fernández‐Gálvez, J., &amp; Caballero‐Calvo, A. (2024). Optimizing sustainable agriculture: A comprehensive review of agronomic practices and their impacts on soil attributes. Journal of Environmental Management, 364, 121487. https://doi.org/10.1016/j.jenvman.2024.121487</w:t>
        <w:br/>
        <w:t>Baqué, D. (2006). The anthropogenic perturbations of the hydrographical network of the Garonne basin’s, cases of metals and nitrates. HAL (Le Centre Pour La Communication Scientifique Directe). https://tel.archives-ouvertes.fr/tel-00128208</w:t>
        <w:br/>
        <w:t>Berkowitz, J., &amp; VanZomeren, C. M. (2020). Evaluation of iron sulfide soil formation following coastal marsh restoration – observations from three case studies. https://doi.org/10.21079/11681/35275</w:t>
        <w:br/>
        <w:t>Bogeski, I., Kappl, R., Kummerow, C., Gulaboski, R., Hoth, M., &amp; Niemeyer, B. A. (2011). Redox regulation of calcium ion channels: Chemical and physiological aspects [Review of Redox regulation of calcium ion channels: Chemical and physiological aspects]. Cell Calcium, 50(5), 407. Elsevier BV. https://doi.org/10.1016/j.ceca.2011.07.006</w:t>
        <w:br/>
        <w:t>Caurel, C. (2019). Experimental monitoring of trace elements (Cr, Cu, Pb, As) mobility at a bimodal porous media scale : microbial activity impact and location. HAL (Le Centre Pour La Communication Scientifique Directe). https://theses.hal.science/tel-02968115</w:t>
        <w:br/>
        <w:t>Chabert, A., &amp; Sarthou, J. (2016). Combined expression of ecosystem services under conventional, organic and conservation agricultures: study of agro-ecological determinants. HAL (Le Centre Pour La Communication Scientifique Directe). https://hal.inrae.fr/hal-02739177</w:t>
        <w:br/>
        <w:t>Chabert, A., &amp; Sarthou, J. (2020). Conservation agriculture as a promising trade-off between conventional and organic agriculture in bundling ecosystem services. Agriculture Ecosystems &amp; Environment, 292, 106815. https://doi.org/10.1016/j.agee.2019.106815</w:t>
        <w:br/>
        <w:t>Chen, Q., Tang, K., Zhai, W., Zhu, ⎜Zhuoyi, Yang, J. T., He, Z., Li, M., Kao, S., Yang, J., Zheng, Q., Lønborg, C., Thomas, H., &amp; Jiao, N. (2025). Microbial responses to ocean deoxygenation: Revisiting the impacts on organic carbon cycling. iScience, 28(7), 112826. https://doi.org/10.1016/j.isci.2025.112826</w:t>
        <w:br/>
        <w:t>Cissé, L., &amp; Vachaud, G. (1988). Influence d’apports de matière organique sur la culture de mil et d’arachide sur un sol sableux du Nord-Sénégal. I. -- Bilans de consommation, production et développement racinaire. HAL (Le Centre Pour La Communication Scientifique Directe). https://hal.archives-ouvertes.fr/hal-00885105</w:t>
        <w:br/>
        <w:t>Cottes, J. J.-G. (2019). The soil redox potential (Eh) : its measurement, its impact on the mobility of nutrients and the growth of sunflower. HAL (Le Centre Pour La Communication Scientifique Directe). https://theses.hal.science/tel-04168569</w:t>
        <w:br/>
        <w:t>Dayo-Olagbende, O. G., ADEJORO, S. A., &amp; Ewulo, B. S. (2022). Effect of Nutrient Sources and Their Interactions on Soil Oxidation-Reduction Reaction under Field Capacity and Waterlogged Conditions. Trends in Agricultural Sciences, 1(1), 19. https://doi.org/10.17311/tas.2022.19.27</w:t>
        <w:br/>
        <w:t>Dayo-Olagbende, O. G., Adejoro, S. A., Ewulo, B. S., &amp; Awodun, M. (2019). Effects of Oxidation-Reduction Potentials on Soil Microbes. Agricultura, 16, 35. https://doi.org/10.18690/agricultura.16.1-2.35-42.2019</w:t>
        <w:br/>
        <w:t>Delattre, H. (2018). How do energy gradients shape microbial communities? Study of the Microbial Transition State (MTS) approach for modelling microbial ecosystems dynamics and its application to environmental biotechnology processes. HAL (Le Centre Pour La Communication Scientifique Directe). https://pastel.hal.science/tel-03392364</w:t>
        <w:br/>
        <w:t>Dolfing, J., Novak, I., Archelas, A., &amp; Macarie, H. (2012). Gibbs Free Energy of Formation of Chlordecone and Potential Degradation Products: Implications for Remediation Strategies and Environmental Fate. Environmental Science &amp; Technology, 46(15), 8131. https://doi.org/10.1021/es301165p</w:t>
        <w:br/>
        <w:t>Dorau, K., Bohn, B., Weihermüller, L., &amp; Mansfeldt, T. (2021). Temperature-induced diurnal redox potential in soil. Environmental Science Processes &amp; Impacts, 23(11), 1782. https://doi.org/10.1039/d1em00254f</w:t>
        <w:br/>
        <w:t>Dorau, K., Zanger, T., Bolten, A., &amp; Mansfeldt, T. (2024). Soil redox maps: assessment of small field-scale redox zonation by Mn and Fe oxide-coated IRIS films. Journal of Soils and Sediments, 24(3), 1206. https://doi.org/10.1007/s11368-023-03705-6</w:t>
        <w:br/>
        <w:t>Drapeau, C. (2018). Measure and modeling of the release and speciation of majors and metal trace element in complex contaminated matrices with pH : cases of urban sediments and mining wastes. HAL (Le Centre Pour La Communication Scientifique Directe). https://tel.archives-ouvertes.fr/tel-02335249</w:t>
        <w:br/>
        <w:t>Electrochemical dictionary. (2013). Choice Reviews Online, 50(8), 50. https://doi.org/10.5860/choice.50-4185</w:t>
        <w:br/>
        <w:t>Garnier, F. (2012). Contribution to the biogeochemical evaluation of the impacts related to the geothermic exploitation of the near-surface aquifers: Experiments and simulations on a pilot and real installation scale. HAL (Le Centre Pour La Communication Scientifique Directe). https://theses.hal.science/tel-00910204</w:t>
        <w:br/>
        <w:t>Gu, S. (2017). Release of dissolved and colloidal phosphorus from riparian wetlands : a field and laboratory assessment of the mechanisms and controlling factors. HAL (Le Centre Pour La Communication Scientifique Directe). https://theses.hal.science/tel-01696078</w:t>
        <w:br/>
        <w:t>Hall, S. J., McDowell, W. H., &amp; Silver, W. L. (2012). When Wet Gets Wetter: Decoupling of Moisture, Redox Biogeochemistry, and Greenhouse Gas Fluxes in a Humid Tropical Forest Soil. Ecosystems, 16(4), 576. https://doi.org/10.1007/s10021-012-9631-2</w:t>
        <w:br/>
        <w:t>Hinimbio, T. P. (2019). Soils fertility rehabilitation by use of bioresources (Crotalaria juncea L. and Brachiaria ruziziensis G.&amp;E.) in cotton zone of Far-North Cameroon. HAL (Le Centre Pour La Communication Scientifique Directe). https://tel.archives-ouvertes.fr/tel-02305183</w:t>
        <w:br/>
        <w:t>Hure, A. (2004). Modeling of natural attenuation of chlorinated solvents in aquifers, downstream of industrial polluted sites. HAL (Le Centre Pour La Communication Scientifique Directe). https://tel.archives-ouvertes.fr/tel-00011117</w:t>
        <w:br/>
        <w:t>Husson, O. (2012). Redox potential (Eh) and pH as drivers of soil/plant/microorganism systems: a transdisciplinary overview pointing to integrative opportunities for agronomy. Plant and Soil, 362, 389. https://doi.org/10.1007/s11104-012-1429-7</w:t>
        <w:br/>
        <w:t>Husson, O., Sarthou, J., Bousset, L., Ratnadass, A., Schmidt, H., Kempf, J., Husson, B., Tingry, S., Aubertot, J., Deguine, J., Goebel, F.-R., &amp; Lamichhane, J. R. (2021). Soil and plant health in relation to dynamic sustainment of Eh and pH homeostasis: A review. Plant and Soil, 466, 391. https://doi.org/10.1007/s11104-021-05047-z</w:t>
        <w:br/>
        <w:t>Itoh, H., Ishii, S., Shiratori, Y., Oshima, K., Otsuka, S., Hattori, M., &amp; Senoo, K. (2013). Seasonal Transition of Active Bacterial and Archaeal Communities in Relation to Water Management in Paddy Soils. Microbes and Environments, 28(3), 370. https://doi.org/10.1264/jsme2.me13030</w:t>
        <w:br/>
        <w:t>Lacroix, E. M., Aeppli, M., Boye, K., Brodie, E., Fendorf, S., Keiluweit, M., Naughton, H., Noël, V., &amp; Sihi, D. (2023). Consider the Anoxic Microsite: Acknowledging and Appreciating Spatiotemporal Redox Heterogeneity in Soils and Sediments. ACS Earth and Space Chemistry, 7(9), 1592. https://doi.org/10.1021/acsearthspacechem.3c00032</w:t>
        <w:br/>
        <w:t>Lagauzère, S. (2008). Influence of benthic macro-invertebrate bioturbation on the biogeochemical behaviour of uranium within freshwater sediments. HAL (Le Centre Pour La Communication Scientifique Directe). https://asnr.hal.science/tel-04344113</w:t>
        <w:br/>
        <w:t>LeBaron, T. W., &amp; Sharpe, R. (2022). ORP should not be used to estimate or compare concentrations of aqueous H2: An in silico analysis and narrative synopsis. Frontiers in Food Science and Technology, 2. https://doi.org/10.3389/frfst.2022.1007001</w:t>
        <w:br/>
        <w:t>Li, C., Sheng, H., Tan, M., Dai, H., Wang, X., Xu, H., Ding, S., &amp; Zhao, G. (2025). Rhythmic radial oxygen loss enhances soil phosphorus bioavailability. Nature Communications, 16(1), 4413. https://doi.org/10.1038/s41467-025-59637-x</w:t>
        <w:br/>
        <w:t>Liu, F., Zhu, K., Wang, Z., Yang, H., Ni, Z., Ding, Y., Zheng, Y., Weng, J., Wang, Y., &amp; Jia, H. (2025). Abiotic processes dominate short-term carbon emissions in sandy soils following rewetting. Communications Earth &amp; Environment, 6(1). https://doi.org/10.1038/s43247-025-02733-z</w:t>
        <w:br/>
        <w:t>Loiret, R. (2013). L’indice Ka de distance à l’équilibre et la diversité biologique. HAL (Le Centre Pour La Communication Scientifique Directe). https://hal.archives-ouvertes.fr/hal-01025400</w:t>
        <w:br/>
        <w:t>Lombard, N. (2007). Metagenomic Approaches in Soil Microbiology: Optimisation of Classical Technics and Development of an Alternative Approach by Gene Trap in a Recipient Strain. . HAL (Le Centre Pour La Communication Scientifique Directe). https://theses.hal.science/tel-01211276</w:t>
        <w:br/>
        <w:t>Lucia, C., Laudicina, V. A., Paliaga, S., Gristina, L., &amp; Muscarella, S. M. (2025). Response of Soil Microbial Biomass and Activity to Cover Crop Incorporation Methods. Agronomy, 15(11), 2504. https://doi.org/10.3390/agronomy15112504</w:t>
        <w:br/>
        <w:t>Markelova, E. (2016). Redox potential and mobility of contaminant oxyanions (As, Sb, Cr) in argillaceous rock subjected to oxic and anoxic cycles. HAL (Le Centre Pour La Communication Scientifique Directe). https://tel.archives-ouvertes.fr/tel-01561003</w:t>
        <w:br/>
        <w:t>Mattila, T. (2023). Redox potential as a soil health indicator – how does it compare to microbial activity and soil structure? Plant and Soil, 494, 617. https://doi.org/10.1007/s11104-023-06305-y</w:t>
        <w:br/>
        <w:t>Merino, C., Kuzyakov, Y., Godoy, K., Cornejo, P., &amp; Matus, F. (2020). Synergy effect of peroxidase enzymes and Fenton reactions greatly increase the anaerobic oxidation of soil organic matter. Scientific Reports, 10(1). https://doi.org/10.1038/s41598-020-67953-z</w:t>
        <w:br/>
        <w:t>Microbial Electrochemical Technologies. (2023). In Wiley eBooks. Wiley. https://doi.org/10.1002/9783527839001</w:t>
        <w:br/>
        <w:t>Mostajir, B., Amblard, C., Buffan‐Dubau, E., Wit, R. de, Lensi, R., &amp; Sime‐Ngando, T. (2012). LES RÉSEAUX TROPHIQUES MICROBIENS DES MILIEUX AQUATIQUES ET TERRESTRES. HAL (Le Centre Pour La Communication Scientifique Directe). https://hal.science/hal-00848692</w:t>
        <w:br/>
        <w:t>Neck, V., Altmaier, M., &amp; Fanghänel, T. (2007). Solubility of plutonium hydroxides/hydrous oxides under reducing conditions and in the presence of oxygen. Comptes Rendus Chimie, 10, 959. https://doi.org/10.1016/j.crci.2007.02.011</w:t>
        <w:br/>
        <w:t>Neira-Román, J., Ortiz, M., Morales, L., &amp; Acevedo, E. (2015). Oxygen diffusion in soils: Understanding the factors and processes needed for modeling. Chilean Journal of Agricultural Research, 75, 35. https://doi.org/10.4067/s0718-58392015000300005</w:t>
        <w:br/>
        <w:t>Niknahad, H., Slezack‐Deschaumes, S., Piutti, S., Machet, J.-M. J.-M., &amp; Recous, S. (2007). Etude de la dynamique du soufre dans le sol associée à la décomposition des résidus végétaux. HAL (Le Centre Pour La Communication Scientifique Directe). https://hal.inrae.fr/hal-02756969</w:t>
        <w:br/>
        <w:t>Noël, V., Boye, K., Naughton, H., Lacroix, E. M., Aeppli, M., Kumar, N., Fendorf, S., &amp; Webb, S. M. (2024). X-ray chemical imaging for assessing redox microsites within soils and sediments. Frontiers in Environmental Chemistry, 5. https://doi.org/10.3389/fenvc.2024.1329887</w:t>
        <w:br/>
        <w:t>Parrello, D. (2014). Multicolour whole-cell bacterial sensors for in vivo identification of bio-physicochemical interactions in mineral-bacteria systems. HAL (Le Centre Pour La Communication Scientifique Directe). https://hal.univ-lorraine.fr/tel-01751812</w:t>
        <w:br/>
        <w:t>Payandi-Rolland, D. (2020). Biogeochemistry of organic carbon in permafrost peatland waters : an experimental approach. HAL (Le Centre Pour La Communication Scientifique Directe). https://theses.hal.science/tel-03236081</w:t>
        <w:br/>
        <w:t>Pett‐Ridge, J., &amp; Firestone, M. K. (2005). Redox Fluctuation Structures Microbial Communities in a Wet Tropical Soil. Applied and Environmental Microbiology, 71(11), 6998. https://doi.org/10.1128/aem.71.11.6998-7007.2005</w:t>
        <w:br/>
        <w:t>Pidello, A. (2003). Environmental Redox Potential and Redox Capacity Concepts Using a Simple Polarographic Experiment. Journal of Chemical Education, 80(1), 68. https://doi.org/10.1021/ed080p68</w:t>
        <w:br/>
        <w:t>Rabot, É., Wiesmeier, M., Schlüter, S., &amp; Vogel, H. J. (2017). Soil structure as an indicator of soil functions: A review [Review of Soil structure as an indicator of soil functions: A review]. Geoderma, 314, 122. Elsevier BV. https://doi.org/10.1016/j.geoderma.2017.11.009</w:t>
        <w:br/>
        <w:t>Reuter, J., Reuter, H., &amp; Žák, D. (2023). Decomposition of lignin and carbohydrates in a rewetted peatland: a comparative analysis of surface water and anaerobic soil layers. Biogeochemistry, 167(4), 545. https://doi.org/10.1007/s10533-023-01102-2</w:t>
        <w:br/>
        <w:t>Rotiroti, M., Bonomi, T., Sacchi, E., McArthur, J. M., Jakobsen, R., Sciarra, A., Etiope, G., Zanotti, C., Nava, V., Fumagalli, L., &amp; Leoni, B. (2020). Overlapping redox zones control arsenic pollution in Pleistocene multi-layer aquifers, the Po Plain (Italy). The Science of The Total Environment, 758, 143646. https://doi.org/10.1016/j.scitotenv.2020.143646</w:t>
        <w:br/>
        <w:t>Rousselot, S. (2012). Mise au point de la méthode de mesure de trois paramètres du sol : pH, potentiel d’oxydoréduction et résistivité. HAL (Le Centre Pour La Communication Scientifique Directe). https://hal.archives-ouvertes.fr/hal-01210089</w:t>
        <w:br/>
        <w:t>Sahrawat, K. L. (2004). Iron Toxicity in Wetland Rice and the Role of Other Nutrients. Journal of Plant Nutrition, 27(8), 1471. https://doi.org/10.1081/pln-200025869</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Schlüter, S., Lucas, M., Grosz, B., Ippisch, O., Zawallich, J., He, H., Dechow, R., Kraus, D., Blagodatsky, S., Şenbayram, M., Kravchenko, A., Vogel, H. J., &amp; Well, R. (2024). The anaerobic soil volume as a controlling factor of denitrification: a review [Review of The anaerobic soil volume as a controlling factor of denitrification: a review]. Biology and Fertility of Soils. Springer Science+Business Media. https://doi.org/10.1007/s00374-024-01819-8</w:t>
        <w:br/>
        <w:t>Schüring, J., Schulz, H. D., Fischer, W., Böttcher, J., &amp; Duijnisveld, W. H. M. (2000). Redox: fundamentals, processes, and applications. Choice Reviews Online, 38(1), 38. https://doi.org/10.5860/choice.38-0300</w:t>
        <w:br/>
        <w:t>Sipos, P., Kovács, I., Barna, G., Tóth, A., Makó, A., Palcsu, L., Kiss, G. I., Horváth, A., &amp; Puskás-Preszner, A. (2022). Iron isotope fractionation during the formation of ferromanganese nodules under different conditions of hydromorphism. Geoderma, 430, 116286. https://doi.org/10.1016/j.geoderma.2022.116286</w:t>
        <w:br/>
        <w:t>Thullner, M., &amp; Regnier, P. (2019). Microbial Controls on the Biogeochemical Dynamics in the Subsurface. Reviews in Mineralogy and Geochemistry, 85(1), 265. https://doi.org/10.2138/rmg.2019.85.9</w:t>
        <w:br/>
        <w:t>Turkeltaub, T., Furman, A., Mannheim, R., &amp; Weisbrod, N. (2022). Continuous monitoring of a soil aquifer treatment system’s physico-chemical conditions to optimize operational performance. Hydrology and Earth System Sciences, 26(6), 1565. https://doi.org/10.5194/hess-26-1565-2022</w:t>
        <w:br/>
        <w:t>Wagner, D. (2017). Effect of varying soil water potentials on methanogenesis in aerated marshland soils. Scientific Reports, 7(1). https://doi.org/10.1038/s41598-017-14980-y</w:t>
        <w:br/>
        <w:t>Yuan, Y. (2020). Investigating influence of nitrogen dynamics and hydroperiod on GHG emissions in Great Lakes coastal wetlands using a simulation model. Deep Blue (University of Michigan). https://hdl.handle.net/2027.42/163334</w:t>
        <w:br/>
        <w:t>Yuan, Z., Gustave, W., Boyle, J., Sekar, R., Bridge, J., Ren, Y., Tang, X., Guo, B., &amp; Chen, Z. (2020). Arsenic behavior across soil-water interfaces in paddy soils: Coupling, decoupling and speciation. Chemosphere, 269, 128713. https://doi.org/10.1016/j.chemosphere.2020.128713</w:t>
        <w:br/>
        <w:t>Zhang, Z., &amp; Furman, A. (2020). Soil redox dynamics under dynamic hydrologic regimes - A review. The Science of The Total Environment, 763, 143026. https://doi.org/10.1016/j.scitotenv.2020.143026</w:t>
        <w:br/>
        <w:t>Zheng, Z. (2019). Extracellular Electron Transfer of S. oneidensis MR 1: Fundamentals and Applications. Research Portal Denmark, 150. https://local.forskningsportal.dk/local/dki-cgi/ws/cris-link?src=dtu&amp;id=dtu-e05c7d2d-5b11-49f0-8cd1-07d065c09a20&amp;ti=Extracellular%20Electron%20Transfer%20of%20S.%20oneidensis%20MR%201%3A%20Fundamentals%20and%20Applications</w:t>
        <w:br/>
        <w:t>Zouaoui, F. (2020). Modeling and optimization of biosensors used in environmental analysis. HAL (Le Centre Pour La Communication Scientifique Directe). https://tel.archives-ouvertes.fr/tel-03293419</w:t>
      </w:r>
    </w:p>
    <w:p>
      <w:pPr>
        <w:jc w:val="center"/>
      </w:pPr>
      <w:r>
        <w:rPr>
          <w:color w:val="999999"/>
          <w:sz w:val="18"/>
        </w:rPr>
        <w:t>────────────────────────────────────────</w:t>
      </w:r>
    </w:p>
    <w:p>
      <w:pPr>
        <w:pStyle w:val="Heading1"/>
      </w:pPr>
      <w:r>
        <w:t>I. Les minéraux argileux</w:t>
      </w:r>
    </w:p>
    <w:p>
      <w:pPr>
        <w:pStyle w:val="Heading2"/>
      </w:pPr>
      <w:r>
        <w:t>1.1 Propriétés physico-chimiques des argiles</w:t>
      </w:r>
    </w:p>
    <w:p>
      <w:r>
        <w:t>Les minéraux argileux (kaolinite, illite, smectite) déterminent la capacité d'échange cationique et la surface réactive du sol. Le complexe argilo-humique est la brique fondamentale de la fertilité. Lien avec le carbone du sol (MAOM se forme par adsorption sur les surfaces du CAH).</w:t>
      </w:r>
    </w:p>
    <w:p>
      <w:r>
        <w:t>Les argiles sont le support du complexe d'echange cationique. La bentonite (smectite quasi pure, CEC 80-120 cmol+/kg) est utilisee comme amendement textural sur sols sableux. Le marnage (ajout de marne : argile 20-40% + calcaire 30-70%) modifie durablement la texture du sol. Doses historiques 100-300 t/ha, effet 30-100 ans (Monnier &amp; Stengel, 1982). Alternatives modernes : bentonite, limons de curage.</w:t>
      </w:r>
    </w:p>
    <w:p/>
    <w:p>
      <w:r>
        <w:t>→ Les argiles ne sont pas inertes — elles sont des surfaces RÉACTIVES. La surface spécifique varie de 10 m²/g (kaolinite) à 800 m²/g (montmorillonite). C'est sur ces surfaces que se stabilise le carbone (MAOM).</w:t>
        <w:br/>
        <w:t>→ La minéralogie détermine le POTENTIEL du sol : un sol de montmorillonite peut stocker 5× plus de carbone qu'un sol de kaolinite à même teneur en argile. Le diagnostic doit intégrer la NATURE des argiles, pas seulement leur proportion.</w:t>
        <w:br/>
        <w:t>→ La charge de surface des argiles (CEC) est le mécanisme de rétention des cations nutritifs (Ca²⁺, Mg²⁺, K⁺). Sans CEC suffisante, les nutriments sont lessivés dès la première pluie.</w:t>
      </w:r>
    </w:p>
    <w:p>
      <w:pPr>
        <w:jc w:val="center"/>
      </w:pPr>
      <w:r>
        <w:rPr>
          <w:color w:val="999999"/>
          <w:sz w:val="18"/>
        </w:rPr>
        <w:t>────────────────────────────────────────</w:t>
      </w:r>
    </w:p>
    <w:p>
      <w:pPr>
        <w:pStyle w:val="Heading2"/>
      </w:pPr>
      <w:r>
        <w:t>1.2 Les complexes argilo-humiques et la CEC</w:t>
      </w:r>
    </w:p>
    <w:p>
      <w:r>
        <w:t>Le complexe argilo-humique est le siège de la rétention des nutriments et de l'eau. La CEC conditionne la fertilité chimique du sol.</w:t>
      </w:r>
    </w:p>
    <w:p>
      <w:r>
        <w:t>Le complexe argilo-humique est stabilise par pontage cationique bivalent (Ca2+, Mg2+) : les cations forment des ponts entre surfaces minerales et molecules organiques, creant des micro-agregats protegeant le carbone (Basile-Doelsch et al., 2020). Le calcium extractible est l'un des meilleurs predicteurs du stock de C stable. Distinction CEC effective (au pH reel) vs CEC potentielle (a pH 7) : seule la CEC effective est fiable pour le pilotage. Concept de Charge Dispersive Nette (CDN, Rengasamy et al. 2016) : integre Na+Mg+K pour predire la dispersion des argiles. Antagonisme Ca/Mg : le Mg en exces (rayon ionique 0,066 nm vs Ca 0,099 nm, sphere hydratation ~50% plus grande) provoque la dispersion au lieu de la floculation.</w:t>
      </w:r>
    </w:p>
    <w:p/>
    <w:p>
      <w:r>
        <w:t>→ Le complexe argilo-humique (CAH) est la STRUCTURE FONDAMENTALE de la fertilité : argile + MO + ponts cationiques (Ca²⁺, Fe³⁺) = agrégat stable, chargé, capacitif. C'est le « gîte » de Husson.</w:t>
        <w:br/>
        <w:t>→ La CEC totale = CEC argile + CEC MO. En sol tempéré, la MO contribue 50-80% de la CEC. Perdre 1% de MO = perdre la moitié de la capacité de rétention des nutriments.</w:t>
        <w:br/>
        <w:t>→ Les ponts calciques (Ca²⁺) stabilisent le CAH. Le chaulage n'est pas qu'un correcteur de pH — c'est un agent de STRUCTURATION qui renforce les ponts argile-humus.</w:t>
      </w:r>
    </w:p>
    <w:p>
      <w:pPr>
        <w:jc w:val="center"/>
      </w:pPr>
      <w:r>
        <w:rPr>
          <w:color w:val="999999"/>
          <w:sz w:val="18"/>
        </w:rPr>
        <w:t>────────────────────────────────────────</w:t>
      </w:r>
    </w:p>
    <w:p>
      <w:pPr>
        <w:pStyle w:val="Heading1"/>
      </w:pPr>
      <w:r>
        <w:t>II. Les agrégats</w:t>
      </w:r>
    </w:p>
    <w:p>
      <w:pPr>
        <w:pStyle w:val="Heading2"/>
      </w:pPr>
      <w:r>
        <w:t>2.1 Formation et hiérarchie des agrégats</w:t>
      </w:r>
    </w:p>
    <w:p>
      <w:r>
        <w:t>Les agrégats sont les unités structurelles du sol, organisés en hiérarchie (micro → macro). Leur formation dépend des agents biologiques : hyphes fongiques, EPS bactériens, glomaline, racines. Lien avec le microbiome fongique (hyphes et glomaline stabilisent les agrégats).</w:t>
      </w:r>
    </w:p>
    <w:p/>
    <w:p>
      <w:r>
        <w:t>→ Hiérarchie d'agrégation : micro-agrégats (&lt;250 µm, stabilisés par MO + argile + biofilms, très stables) → macro-agrégats (&gt;250 µm, stabilisés par hyphes + racines + mucus, sensibles au labour).</w:t>
        <w:br/>
        <w:t>→ Les macro-agrégats PROTÈGENT les micro-agrégats : à l'intérieur du macro-agrégat, l'atmosphère est appauvrie en O₂ → conditions réductrices → le carbone piégé dans les micro-agrégats est protégé de la minéralisation.</w:t>
        <w:br/>
        <w:t>→ Le labour brise les macro-agrégats, expose les micro-agrégats à l'O₂, et déclenche la minéralisation du carbone protégé. Un seul passage de charrue peut libérer 1-3 tCO₂/ha.</w:t>
      </w:r>
    </w:p>
    <w:p>
      <w:pPr>
        <w:jc w:val="center"/>
      </w:pPr>
      <w:r>
        <w:rPr>
          <w:color w:val="999999"/>
          <w:sz w:val="18"/>
        </w:rPr>
        <w:t>────────────────────────────────────────</w:t>
      </w:r>
    </w:p>
    <w:p>
      <w:pPr>
        <w:pStyle w:val="Heading2"/>
      </w:pPr>
      <w:r>
        <w:t>2.2 Rôle des agrégats dans la protection du carbone</w:t>
      </w:r>
    </w:p>
    <w:p>
      <w:r>
        <w:t>Les agrégats protègent physiquement la matière organique de la minéralisation en créant des microsites inaccessibles aux enzymes microbiennes.</w:t>
      </w:r>
    </w:p>
    <w:p/>
    <w:p>
      <w:r>
        <w:t>→ Les agrégats protègent le carbone par OCCLUSION PHYSIQUE : la MO piégée à l'intérieur est inaccessible aux enzymes microbiennes extracellulaires. C'est la prison de carbone du sol.</w:t>
        <w:br/>
        <w:t>→ Deux mécanismes de protection : (1) occlusion dans les micro-agrégats (protection physique, temps de résidence 100-1000 ans) (2) adsorption sur les surfaces minérales = MAOM (protection chimique, temps de résidence 100-10 000 ans).</w:t>
        <w:br/>
        <w:t>→ Le non-labour préserve les deux mécanismes : les agrégats restent intacts (protection physique) et les surfaces minérales ne sont pas exposées (protection chimique). C'est pourquoi le non-labour séquestre du carbone.</w:t>
      </w:r>
    </w:p>
    <w:p>
      <w:pPr>
        <w:jc w:val="center"/>
      </w:pPr>
      <w:r>
        <w:rPr>
          <w:color w:val="999999"/>
          <w:sz w:val="18"/>
        </w:rPr>
        <w:t>────────────────────────────────────────</w:t>
      </w:r>
    </w:p>
    <w:p>
      <w:pPr>
        <w:pStyle w:val="Heading1"/>
      </w:pPr>
      <w:r>
        <w:t>III. Porosité et eau dans les agrégats</w:t>
      </w:r>
    </w:p>
    <w:p>
      <w:pPr>
        <w:pStyle w:val="Heading2"/>
      </w:pPr>
      <w:r>
        <w:t>3.1 Architecture des pores et fonctions hydrauliques</w:t>
      </w:r>
    </w:p>
    <w:p>
      <w:r>
        <w:t>La porosité du sol détermine la circulation de l'eau et de l'air. Deux types : porosité texturale (héritée des minéraux) et porosité structurelle (créée par la biologie). Lien avec l'eau dans le sol (agrégats et rétention hydrique).</w:t>
      </w:r>
    </w:p>
    <w:p/>
    <w:p>
      <w:r>
        <w:t>→ L'architecture des pores est un GRADIENT : macropores (&gt;50 µm, drainage gravitaire, galeries faune) → mésopores (2-50 µm, réserve utile, capillarité) → micropores (&lt;2 µm, eau liée, habitat anaérobie).</w:t>
        <w:br/>
        <w:t>→ La distribution des pores détermine le régime hydrique ET le régime redox : macropores drainés = aérobie, micropores saturés = anaérobie. Un bon sol a les DEUX — c'est le gradient qui crée la diversité métabolique.</w:t>
        <w:br/>
        <w:t>→ La porosité totale d'un sol non-labouré (50-65%) est supérieure à celle d'un sol labouré (40-50%). Le labour crée des macropores temporaires mais détruit la mésoporosité biologique permanente.</w:t>
      </w:r>
    </w:p>
    <w:p>
      <w:pPr>
        <w:jc w:val="center"/>
      </w:pPr>
      <w:r>
        <w:rPr>
          <w:color w:val="999999"/>
          <w:sz w:val="18"/>
        </w:rPr>
        <w:t>────────────────────────────────────────</w:t>
      </w:r>
    </w:p>
    <w:p>
      <w:pPr>
        <w:pStyle w:val="Heading2"/>
      </w:pPr>
      <w:r>
        <w:t>3.2 Réserve utile et résilience à la sécheresse</w:t>
      </w:r>
    </w:p>
    <w:p>
      <w:r>
        <w:t>La réserve utile est la quantité d'eau disponible pour les plantes entre capacité au champ et point de flétrissement. Elle dépend de la structure du sol et de la teneur en MO.</w:t>
      </w:r>
    </w:p>
    <w:p/>
    <w:p>
      <w:r>
        <w:t>→ La réserve utile (RU) = eau entre capacité au champ (pF 2.5) et point de flétrissement (pF 4.2). En sol limoneux : 150-200 mm/m. En sol sableux : 60-100 mm/m. En sol argileux bien structuré : 120-180 mm/m.</w:t>
        <w:br/>
        <w:t>→ La MO augmente la RU de 20-30 L/m³ par point de % de MO. Sur 1 m de profondeur, 1% de MO en plus = 20 000-30 000 L/ha de réserve supplémentaire. C'est l'assurance sécheresse du sol.</w:t>
        <w:br/>
        <w:t>→ La résilience à la sécheresse dépend de la CONNECTIVITÉ des pores, pas seulement de leur volume. Les hyphes mycorhiziens connectent les micropores aux racines — sans eux, 30-40% de l'eau est piégée.</w:t>
      </w:r>
    </w:p>
    <w:p>
      <w:pPr>
        <w:jc w:val="center"/>
      </w:pPr>
      <w:r>
        <w:rPr>
          <w:color w:val="999999"/>
          <w:sz w:val="18"/>
        </w:rPr>
        <w:t>────────────────────────────────────────</w:t>
      </w:r>
    </w:p>
    <w:p>
      <w:pPr>
        <w:pStyle w:val="Heading1"/>
      </w:pPr>
      <w:r>
        <w:t>IV. MAOM et POC</w:t>
      </w:r>
    </w:p>
    <w:p>
      <w:pPr>
        <w:pStyle w:val="Heading2"/>
      </w:pPr>
      <w:r>
        <w:t>4.1 MAOM et POC : les deux formes de carbone organique</w:t>
      </w:r>
    </w:p>
    <w:p>
      <w:r>
        <w:t>Deux formes de carbone organique coexistent : MAOM (associée aux minéraux, stable, décennies-siècles) et POC (particulaire, labile, mois-années). Leur ratio détermine la dynamique du carbone du sol. Lien avec les grands cycles (la MAOM se forme par adsorption sur les surfaces du CAH).</w:t>
      </w:r>
    </w:p>
    <w:p>
      <w:r>
        <w:t>La matiere organique associee aux mineraux (MAOM) augmente de 22% avec l'application de poudre de roche basaltique (Buss et al., 2023). Le pontage cationique Ca2+ stabilise le C dans les micro-agregats. La neo-formation d'argiles en presence de MO en decomposition augmente les sites d'adsorption pour le carbone. Basalte 6,7 t/ha : C organique +69 a 135% dans les 20 premiers cm (Richardson, 2024).</w:t>
      </w:r>
    </w:p>
    <w:p/>
    <w:p>
      <w:r>
        <w:t>→ MAOM (Mineral-Associated Organic Matter) = carbone adsorbé sur les surfaces minérales (argiles, oxydes Fe/Al). Temps de résidence 100-10 000 ans. C'est le pool STABLE — celui qu'on veut construire.</w:t>
        <w:br/>
        <w:t>→ POC (Particulate Organic Carbon) = fragments de débris végétaux et fongiques en décomposition. Temps de résidence 1-50 ans. C'est le pool ACTIF — celui qui nourrit les micro-organismes.</w:t>
        <w:br/>
        <w:t>→ La Microbial Carbon Pump (Liang 2017) : les micro-organismes mangent le POC, le transforment en nécromasse (chitine, peptidoglycane), qui se stabilise en MAOM sur les argiles. Les bactéries FABRIQUENT le carbone stable.</w:t>
      </w:r>
    </w:p>
    <w:p>
      <w:pPr>
        <w:jc w:val="center"/>
      </w:pPr>
      <w:r>
        <w:rPr>
          <w:color w:val="999999"/>
          <w:sz w:val="18"/>
        </w:rPr>
        <w:t>────────────────────────────────────────</w:t>
      </w:r>
    </w:p>
    <w:p>
      <w:pPr>
        <w:pStyle w:val="Heading1"/>
      </w:pPr>
      <w:r>
        <w:t>V. Architecture du sol cultivé</w:t>
      </w:r>
    </w:p>
    <w:p>
      <w:pPr>
        <w:pStyle w:val="Heading2"/>
      </w:pPr>
      <w:r>
        <w:t>5.1 Ce que le labour fait à l'architecture du sol</w:t>
      </w:r>
    </w:p>
    <w:p>
      <w:r>
        <w:t>Le labour détruit la hiérarchie des agrégats, expose la MO protégée à la minéralisation, et compacte les horizons profonds. C'est le mécanisme principal de dégradation de l'architecture du sol.</w:t>
      </w:r>
    </w:p>
    <w:p>
      <w:r>
        <w:t>Le chaulage brutal peut provoquer un priming effect en stimulant la mineralisation microbienne du carbone ancien (Mollier, 2018). En revanche, l'amendement basaltique favorise le stockage durable du C par augmentation de la MAOM et de la stabilite des agregats. La sequence optimale amendement mineral puis apport MO depend de l'etat initial du sol.</w:t>
      </w:r>
    </w:p>
    <w:p/>
    <w:p>
      <w:r>
        <w:t>→ Le labour fait 3 destructions simultanées : (1) casse les macro-agrégats → libère le carbone occlus (2) expose les surfaces MAOM à l'O₂ → désorption (3) mélange les horizons → réaction de Fenton (Fe²⁺ + H₂O₂ → OH•).</w:t>
        <w:br/>
        <w:t>→ La réaction de Fenton détruit 30-50% de la MO « stable » dans les sols riches en fer. Ce n'est PAS l'exposition à l'air qui minéralise — ce sont les radicaux hydroxyles produits par l'alternance aérobie/anaérobie.</w:t>
        <w:br/>
        <w:t>→ Un sol labouré perd 0.1-0.5% de MO par an pendant les 5-10 premières années. Après 50 ans de labour, le sol a perdu 30-50% de son carbone initial. Le non-labour INVERSE la tendance en 5-15 ans.</w:t>
      </w:r>
    </w:p>
    <w:p>
      <w:pPr>
        <w:jc w:val="center"/>
      </w:pPr>
      <w:r>
        <w:rPr>
          <w:color w:val="999999"/>
          <w:sz w:val="18"/>
        </w:rPr>
        <w:t>────────────────────────────────────────</w:t>
      </w:r>
    </w:p>
    <w:p>
      <w:pPr>
        <w:pStyle w:val="Heading2"/>
      </w:pPr>
      <w:r>
        <w:t>5.2 Profil idéal d'un sol vivant régénératif</w:t>
      </w:r>
    </w:p>
    <w:p>
      <w:r>
        <w:t>Le profil idéal d'un sol régénéré : agrégats stables, porosité structurelle élevée, ratio F/B favorable aux champignons, MAOM saturée, réserve utile maximale.</w:t>
      </w:r>
    </w:p>
    <w:p/>
    <w:p>
      <w:r>
        <w:t>→ Le profil idéal d'un sol régénératif : horizon A sombre (MO &gt; 4%), grumeleux, odorant (géosmine = actinomycètes actifs), racines profondes, galeries visibles, faune abondante. Score VESS 1-2.</w:t>
        <w:br/>
        <w:t>→ Indicateurs de maturité : ratio F/B &gt; 1 (dominance fongique), indice de Bongers &gt; 3 (nématodes prédateurs), CUE &gt; 0.5 (efficience microbienne), ratio C/Argile Zone 1 (&gt;1/8).</w:t>
        <w:br/>
        <w:t>→ Ce profil est ATTEIGNABLE en 5-15 ans de pratiques régénératives (non-labour + couvert permanent + apport MO + agroforesterie). Cagnolle a atteint 9% MO en 10 ans sur un sol initialement à 1.4%.</w:t>
      </w:r>
    </w:p>
    <w:p>
      <w:pPr>
        <w:jc w:val="center"/>
      </w:pPr>
      <w:r>
        <w:rPr>
          <w:color w:val="999999"/>
          <w:sz w:val="18"/>
        </w:rPr>
        <w:t>────────────────────────────────────────</w:t>
      </w:r>
    </w:p>
    <w:p>
      <w:pPr>
        <w:pStyle w:val="Heading2"/>
      </w:pPr>
      <w:r>
        <w:t>5.3 Compaction et tassement : diagnostic et seuils</w:t>
      </w:r>
    </w:p>
    <w:p>
      <w:r>
        <w:t>Le tassement et la compaction sont des dégradations physiques mesurables (densité apparente, résistance à la pénétration). Le diagnostic de terrain permet de les quantifier.</w:t>
      </w:r>
    </w:p>
    <w:p/>
    <w:p>
      <w:r>
        <w:t>→ La compaction crée une semelle de labour (15-30 cm) imperméable : Ksat &lt; 1 mm/h, densité &gt; 1.6, porosité &lt; 35%. Les racines ne passent plus, l'eau stagne, l'anaérobiose forcée produit H₂S (toxique).</w:t>
        <w:br/>
        <w:t>→ Seuils critiques : pénétrométrie &gt; 2 MPa = compaction problématique. &gt; 3 MPa = arrêt de croissance racinaire. Test simple : enfoncer un couteau — s'il résiste, le sol est compacté.</w:t>
        <w:br/>
        <w:t>→ Décompaction biologique vs mécanique : le sous-solage mécanique est temporaire (6-12 mois, le sol se retasse). Les racines pivotantes + vers de terre = décompaction permanente (le canal est tapissé de MO).</w:t>
      </w:r>
    </w:p>
    <w:p>
      <w:pPr>
        <w:jc w:val="center"/>
      </w:pPr>
      <w:r>
        <w:rPr>
          <w:color w:val="999999"/>
          <w:sz w:val="18"/>
        </w:rPr>
        <w:t>────────────────────────────────────────</w:t>
      </w:r>
    </w:p>
    <w:p>
      <w:pPr>
        <w:pStyle w:val="Heading1"/>
      </w:pPr>
      <w:r>
        <w:t>Conclusion</w:t>
      </w:r>
    </w:p>
    <w:p>
      <w:r>
        <w:t>Ce document couvre 10 sections organisées autour de 5 chapitres : I. Les minéraux argileux, II. Les agrégats, III. Porosité et eau dans les agrégats, IV. MAOM et POC et 1 autres. La conclusion doit synthétiser les mécanismes clés et ouvrir sur les perspectives pratiques ou scientifiques.</w:t>
      </w:r>
    </w:p>
    <w:p>
      <w:r>
        <w:rPr>
          <w:i/>
          <w:color w:val="707070"/>
        </w:rPr>
        <w:t>L'architecture du sol est un édifice biologique. Synthétiser : argiles fournissent la matrice, les organismes construisent la structure, la MO cimente l'ensemble. Le labour défait ce que la biologie construit.</w:t>
      </w:r>
    </w:p>
    <w:p>
      <w:r>
        <w:br w:type="page"/>
      </w:r>
    </w:p>
    <w:p>
      <w:pPr>
        <w:pStyle w:val="Heading1"/>
      </w:pPr>
      <w:r>
        <w:t>Annexes</w:t>
      </w:r>
    </w:p>
    <w:p>
      <w:pPr>
        <w:pStyle w:val="Heading2"/>
      </w:pPr>
      <w:r>
        <w:t>Renvois inter-documents (4)</w:t>
      </w:r>
    </w:p>
    <w:p>
      <w:r>
        <w:t>→ document · Voir S0 : agrégats et rétention hydrique</w:t>
      </w:r>
    </w:p>
    <w:p>
      <w:r>
        <w:t>→ document · Voir S3 §II.3 : Agents biologiques de stabilisation des agrégats</w:t>
      </w:r>
    </w:p>
    <w:p>
      <w:r>
        <w:t>→ II · Voir S4 §I : La MAOM se forme par adsorption sur les surfaces du CAH — la CEC et la surface spécifique conditionnent la capacité de stabilisation du carbone</w:t>
      </w:r>
    </w:p>
    <w:p>
      <w:r>
        <w:t>→ III · Voir V1 §I : Macroporosité biologique créée par les vers de terre comme composante de la structure</w:t>
      </w:r>
    </w:p>
    <w:p>
      <w:pPr>
        <w:pStyle w:val="Heading2"/>
      </w:pPr>
      <w:r>
        <w:t>Sources (30)</w:t>
      </w:r>
    </w:p>
    <w:p>
      <w:r>
        <w:rPr>
          <w:sz w:val="18"/>
        </w:rPr>
        <w:t>Baqué (2006).   [à pousser dans Zotero]</w:t>
      </w:r>
    </w:p>
    <w:p>
      <w:r>
        <w:rPr>
          <w:sz w:val="18"/>
        </w:rPr>
        <w:t>Berkowitz &amp; VanZomeren (2020).   [à pousser dans Zotero]</w:t>
      </w:r>
    </w:p>
    <w:p>
      <w:r>
        <w:rPr>
          <w:sz w:val="18"/>
        </w:rPr>
        <w:t>Caurel, C. (2019). Experimental monitoring of trace elements (Cr, Cu, Pb, As) mobility at a bimodal porous media scale : microbial activity · DOI: no-doi/caurel-2019  [à pousser dans Zotero]</w:t>
      </w:r>
    </w:p>
    <w:p>
      <w:r>
        <w:rPr>
          <w:sz w:val="18"/>
        </w:rPr>
        <w:t>Chabert &amp; Sarthou (2016). Combined expression of ecosystem services under conventional, organic and conservation agricultures: study of agro-ecological determinants — HAL (Le Centre pour la Communication Scientifique Directe) · https://hal.inrae.fr/hal-02739177</w:t>
      </w:r>
    </w:p>
    <w:p>
      <w:r>
        <w:rPr>
          <w:sz w:val="18"/>
        </w:rPr>
        <w:t>Chabert &amp; Sarthou (2020).   [à pousser dans Zotero]</w:t>
      </w:r>
    </w:p>
    <w:p>
      <w:r>
        <w:rPr>
          <w:sz w:val="18"/>
        </w:rPr>
        <w:t>Cissé &amp; Vachaud (1988).   [à pousser dans Zotero]</w:t>
      </w:r>
    </w:p>
    <w:p>
      <w:r>
        <w:rPr>
          <w:sz w:val="18"/>
        </w:rPr>
        <w:t>Cottes (2019). The soil redox potential (Eh) : its measurement, its impact on the mobility of nutrients and the growth of sunflower — HAL (Le Centre pour la Communication Scientifique Directe) · https://theses.hal.science/tel-04168569</w:t>
      </w:r>
    </w:p>
    <w:p>
      <w:r>
        <w:rPr>
          <w:sz w:val="18"/>
        </w:rPr>
        <w:t>Delattre (2018). How do energy gradients shape microbial communities? Study of the Microbial Transition State (MTS) approach for modelling microbial ecosystems dynamics and its application to environmental biotechnology processes · https://pastel.hal.science/tel-03392364</w:t>
      </w:r>
    </w:p>
    <w:p>
      <w:r>
        <w:rPr>
          <w:sz w:val="18"/>
        </w:rPr>
        <w:t>Drapeau (2018).   [à pousser dans Zotero]</w:t>
      </w:r>
    </w:p>
    <w:p>
      <w:r>
        <w:rPr>
          <w:sz w:val="18"/>
        </w:rPr>
        <w:t>Garnier (2012).   [à pousser dans Zotero]</w:t>
      </w:r>
    </w:p>
    <w:p>
      <w:r>
        <w:rPr>
          <w:sz w:val="18"/>
        </w:rPr>
        <w:t>Gu (2017).   [à pousser dans Zotero]</w:t>
      </w:r>
    </w:p>
    <w:p>
      <w:r>
        <w:rPr>
          <w:sz w:val="18"/>
        </w:rPr>
        <w:t>Hinimbio (2019). Soils fertility rehabilitation by use of bioresources (Crotalaria juncea L. and Brachiaria ruziziensis G.&amp;E.) in cotton zone of Far-North Cameroon — HAL (Le Centre pour la Communication Scientifique Directe) · https://tel.archives-ouvertes.fr/tel-02305183</w:t>
      </w:r>
    </w:p>
    <w:p>
      <w:r>
        <w:rPr>
          <w:sz w:val="18"/>
        </w:rPr>
        <w:t>Hure (2004).   [à pousser dans Zotero]</w:t>
      </w:r>
    </w:p>
    <w:p>
      <w:r>
        <w:rPr>
          <w:sz w:val="18"/>
        </w:rPr>
        <w:t>Husson (2012). Redox potential (Eh) and pH as drivers of soil/plant/microorganism systems: a transdisciplinary overview pointing to integrative opportunities for agronomy · DOI: 10.1007/s11104-012-1429-7</w:t>
      </w:r>
    </w:p>
    <w:p>
      <w:r>
        <w:rPr>
          <w:sz w:val="18"/>
        </w:rPr>
        <w:t>Lagauzère (2008).   [à pousser dans Zotero]</w:t>
      </w:r>
    </w:p>
    <w:p>
      <w:r>
        <w:rPr>
          <w:sz w:val="18"/>
        </w:rPr>
        <w:t>LeBaron &amp; Sharpe (2022).   [à pousser dans Zotero]</w:t>
      </w:r>
    </w:p>
    <w:p>
      <w:r>
        <w:rPr>
          <w:sz w:val="18"/>
        </w:rPr>
        <w:t>Liang et al. (2020). Microbial necromass on the rise — Soil Biology and Biochemistry · DOI: 10.1016/j.soilbio.2020.108000</w:t>
      </w:r>
    </w:p>
    <w:p>
      <w:r>
        <w:rPr>
          <w:sz w:val="18"/>
        </w:rPr>
        <w:t>Loiret (2013). L'indice Ka de distance à l'équilibre et la diversité biologique — HAL (Le Centre pour la Communication Scientifique Directe) · https://hal.archives-ouvertes.fr/hal-01025400</w:t>
      </w:r>
    </w:p>
    <w:p>
      <w:r>
        <w:rPr>
          <w:sz w:val="18"/>
        </w:rPr>
        <w:t>Lombard (2007). Metagenomic Approaches in Soil Microbiology: Optimisation of Classical Technics and Development of an Alternative Approach by Gene Trap in a Recipient Strain. — HAL (Le Centre pour la Communication Scientifique Directe) · https://theses.hal.science/tel-01211276</w:t>
      </w:r>
    </w:p>
    <w:p>
      <w:r>
        <w:rPr>
          <w:sz w:val="18"/>
        </w:rPr>
        <w:t>Markelova (2016). Redox potential and mobility of contaminant oxyanions (As, Sb, Cr) in argillaceous rock subjected to oxic and anoxic cycles — HAL (Le Centre pour la Communication Scientifique Directe) · https://tel.archives-ouvertes.fr/tel-01561003</w:t>
      </w:r>
    </w:p>
    <w:p>
      <w:r>
        <w:rPr>
          <w:sz w:val="18"/>
        </w:rPr>
        <w:t>Mattila (2023). Redox potential as a soil health indicator -- how does it compare to existing methods? · DOI: 10.22541/essoar.167407906.69065332/v1</w:t>
      </w:r>
    </w:p>
    <w:p>
      <w:r>
        <w:rPr>
          <w:sz w:val="18"/>
        </w:rPr>
        <w:t>Parrello (2014).   [à pousser dans Zotero]</w:t>
      </w:r>
    </w:p>
    <w:p>
      <w:r>
        <w:rPr>
          <w:sz w:val="18"/>
        </w:rPr>
        <w:t>Payandi-Rolland (2020). Biogeochemistry of organic carbon in permafrost peatland waters : an experimental approach — HAL (Le Centre pour la Communication Scientifique Directe) · https://theses.hal.science/tel-03236081</w:t>
      </w:r>
    </w:p>
    <w:p>
      <w:r>
        <w:rPr>
          <w:sz w:val="18"/>
        </w:rPr>
        <w:t>Pidello (2003).   [à pousser dans Zotero]</w:t>
      </w:r>
    </w:p>
    <w:p>
      <w:r>
        <w:rPr>
          <w:sz w:val="18"/>
        </w:rPr>
        <w:t>Rousselot (2012). Mise au point de la méthode de mesure de trois paramètres du sol : pH, potentiel d'oxydoréduction et résistivité. — HAL (Le Centre pour la Communication Scientifique Directe) · https://hal.archives-ouvertes.fr/hal-01210089</w:t>
      </w:r>
    </w:p>
    <w:p>
      <w:r>
        <w:rPr>
          <w:sz w:val="18"/>
        </w:rPr>
        <w:t>Sahrawat (2004). Iron Toxicity in Wetland Rice and the Role of Other Nutrients — Journal of Plant Nutrition · DOI: 10.1081/pln-200025869</w:t>
      </w:r>
    </w:p>
    <w:p>
      <w:r>
        <w:rPr>
          <w:sz w:val="18"/>
        </w:rPr>
        <w:t>Samson (2021). Agronomic and environmental effect of soil conservation management practices in field crops production : Crop yield and soil carbon and nitrogen dynamics — HAL (Le Centre pour la Communication Scientifique Directe) · https://tel.archives-ouvertes.fr/tel-03609144</w:t>
      </w:r>
    </w:p>
    <w:p>
      <w:r>
        <w:rPr>
          <w:sz w:val="18"/>
        </w:rPr>
        <w:t>Thullner &amp; Regnier (2019).   [à pousser dans Zotero]</w:t>
      </w:r>
    </w:p>
    <w:p>
      <w:r>
        <w:rPr>
          <w:sz w:val="18"/>
        </w:rPr>
        <w:t>Wagner (2017). Effect of varying soil water potentials on methanogenesis in aerated marshland soils — Scientific Reports · DOI: 10.1038/s41598-017-14980-y</w:t>
      </w:r>
    </w:p>
    <w:p>
      <w:r>
        <w:rPr>
          <w:sz w:val="18"/>
        </w:rPr>
        <w:t>Zouaoui (2020).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