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2A5A91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2A5A91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A5A91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12" w:rsidRDefault="002D5412" w:rsidP="003F004F">
      <w:pPr>
        <w:spacing w:after="0" w:line="240" w:lineRule="auto"/>
      </w:pPr>
      <w:r>
        <w:separator/>
      </w:r>
    </w:p>
  </w:endnote>
  <w:endnote w:type="continuationSeparator" w:id="0">
    <w:p w:rsidR="002D5412" w:rsidRDefault="002D541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A5A91" w:rsidRPr="002A5A9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12" w:rsidRDefault="002D5412" w:rsidP="003F004F">
      <w:pPr>
        <w:spacing w:after="0" w:line="240" w:lineRule="auto"/>
      </w:pPr>
      <w:r>
        <w:separator/>
      </w:r>
    </w:p>
  </w:footnote>
  <w:footnote w:type="continuationSeparator" w:id="0">
    <w:p w:rsidR="002D5412" w:rsidRDefault="002D541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A5A91"/>
    <w:rsid w:val="002C4B84"/>
    <w:rsid w:val="002D5412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09CA-91B9-4356-92D8-17D550F1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2019-03-28T17:47:00Z</dcterms:modified>
</cp:coreProperties>
</file>