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936D08">
              <w:rPr>
                <w:rFonts w:cs="Arial"/>
                <w:lang w:val="es-ES_tradnl"/>
              </w:rPr>
              <w:t>strará, consultara,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onsultado solo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Descripción, Encargado en caso del equipo de cómputo.</w:t>
            </w:r>
          </w:p>
          <w:p w:rsidR="00586AF5" w:rsidRPr="000621C9" w:rsidRDefault="00586AF5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 para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(en caso de ser nuevo), Fecha de ingreso, descripción, área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 y 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al usuario modificar 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lastRenderedPageBreak/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8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8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9" w:name="_Toc33238248"/>
      <w:bookmarkStart w:id="10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9"/>
      <w:bookmarkEnd w:id="10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1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2" w:name="_Toc324333358"/>
      <w:r w:rsidRPr="000621C9">
        <w:rPr>
          <w:b/>
          <w:lang w:val="es-ES_tradnl"/>
        </w:rPr>
        <w:lastRenderedPageBreak/>
        <w:t>Interfaces de software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501975" w:rsidP="007760DF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>
            <wp:extent cx="281940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501975">
        <w:rPr>
          <w:noProof/>
          <w:lang w:eastAsia="es-MX"/>
        </w:rPr>
        <w:drawing>
          <wp:inline distT="0" distB="0" distL="0" distR="0">
            <wp:extent cx="30861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75" w:rsidRPr="00501975" w:rsidRDefault="00501975" w:rsidP="00501975">
      <w:pPr>
        <w:rPr>
          <w:lang w:val="es-ES_tradnl"/>
        </w:rPr>
      </w:pPr>
    </w:p>
    <w:p w:rsidR="00E9136B" w:rsidRDefault="00E9136B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Default="002373AA" w:rsidP="00E9136B">
      <w:pPr>
        <w:ind w:left="494" w:firstLine="708"/>
        <w:rPr>
          <w:lang w:val="es-ES_tradnl"/>
        </w:rPr>
      </w:pPr>
    </w:p>
    <w:p w:rsidR="002373AA" w:rsidRPr="00E9136B" w:rsidRDefault="002373AA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Registrar Equipo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5210175" cy="5610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2373AA" w:rsidRDefault="002373AA" w:rsidP="00E9136B">
      <w:pPr>
        <w:rPr>
          <w:lang w:val="es-ES_tradnl"/>
        </w:rPr>
      </w:pPr>
    </w:p>
    <w:p w:rsidR="00501975" w:rsidRDefault="00501975" w:rsidP="00E9136B">
      <w:pPr>
        <w:rPr>
          <w:lang w:val="es-ES_tradnl"/>
        </w:rPr>
      </w:pPr>
      <w:bookmarkStart w:id="13" w:name="_GoBack"/>
      <w:bookmarkEnd w:id="13"/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501975" w:rsidRPr="00501975">
        <w:rPr>
          <w:noProof/>
          <w:lang w:eastAsia="es-MX"/>
        </w:rPr>
        <w:drawing>
          <wp:inline distT="0" distB="0" distL="0" distR="0">
            <wp:extent cx="6858000" cy="306011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501975" w:rsidRPr="00501975" w:rsidRDefault="00501975" w:rsidP="00501975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="002373AA" w:rsidRPr="002373AA">
        <w:rPr>
          <w:noProof/>
          <w:lang w:eastAsia="es-MX"/>
        </w:rPr>
        <w:drawing>
          <wp:inline distT="0" distB="0" distL="0" distR="0">
            <wp:extent cx="6858000" cy="321186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1D3" w:rsidRDefault="00A441D3" w:rsidP="00A441D3">
      <w:pPr>
        <w:rPr>
          <w:lang w:val="es-ES_tradnl"/>
        </w:rPr>
      </w:pPr>
    </w:p>
    <w:p w:rsidR="002373AA" w:rsidRPr="00A441D3" w:rsidRDefault="002373AA" w:rsidP="00A441D3">
      <w:pPr>
        <w:rPr>
          <w:lang w:val="es-ES_tradnl"/>
        </w:rPr>
      </w:pPr>
    </w:p>
    <w:p w:rsidR="00A441D3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lastRenderedPageBreak/>
        <w:t>Agregar Componentes</w:t>
      </w:r>
    </w:p>
    <w:p w:rsidR="002373AA" w:rsidRPr="002373AA" w:rsidRDefault="002373AA" w:rsidP="002373AA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2373AA">
        <w:rPr>
          <w:noProof/>
          <w:lang w:eastAsia="es-MX"/>
        </w:rPr>
        <w:drawing>
          <wp:inline distT="0" distB="0" distL="0" distR="0">
            <wp:extent cx="3286125" cy="3543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501975" w:rsidP="00E9136B">
      <w:pPr>
        <w:ind w:left="494" w:firstLine="708"/>
        <w:rPr>
          <w:lang w:val="es-ES_tradnl"/>
        </w:rPr>
      </w:pPr>
      <w:r w:rsidRPr="00501975">
        <w:rPr>
          <w:noProof/>
          <w:lang w:eastAsia="es-MX"/>
        </w:rPr>
        <w:drawing>
          <wp:inline distT="0" distB="0" distL="0" distR="0" wp14:anchorId="5A6BB40F" wp14:editId="70E79710">
            <wp:extent cx="61626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CE4" w:rsidRDefault="00A22CE4" w:rsidP="003F004F">
      <w:pPr>
        <w:spacing w:after="0" w:line="240" w:lineRule="auto"/>
      </w:pPr>
      <w:r>
        <w:separator/>
      </w:r>
    </w:p>
  </w:endnote>
  <w:endnote w:type="continuationSeparator" w:id="0">
    <w:p w:rsidR="00A22CE4" w:rsidRDefault="00A22CE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1220FF">
      <w:rPr>
        <w:rFonts w:ascii="Arial Narrow" w:eastAsiaTheme="majorEastAsia" w:hAnsi="Arial Narrow" w:cstheme="majorBidi"/>
        <w:lang w:val="es-ES"/>
      </w:rPr>
      <w:t>Proyecto Residencia- CBTa 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1220FF" w:rsidRPr="001220FF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CE4" w:rsidRDefault="00A22CE4" w:rsidP="003F004F">
      <w:pPr>
        <w:spacing w:after="0" w:line="240" w:lineRule="auto"/>
      </w:pPr>
      <w:r>
        <w:separator/>
      </w:r>
    </w:p>
  </w:footnote>
  <w:footnote w:type="continuationSeparator" w:id="0">
    <w:p w:rsidR="00A22CE4" w:rsidRDefault="00A22CE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220FF"/>
    <w:rsid w:val="00136E54"/>
    <w:rsid w:val="001555C6"/>
    <w:rsid w:val="00157607"/>
    <w:rsid w:val="00181421"/>
    <w:rsid w:val="0019251D"/>
    <w:rsid w:val="001A4B58"/>
    <w:rsid w:val="001B0442"/>
    <w:rsid w:val="001C2ADE"/>
    <w:rsid w:val="001D306A"/>
    <w:rsid w:val="001F2D6F"/>
    <w:rsid w:val="00204A74"/>
    <w:rsid w:val="002249CF"/>
    <w:rsid w:val="002316CA"/>
    <w:rsid w:val="002373AA"/>
    <w:rsid w:val="002378F3"/>
    <w:rsid w:val="002401F0"/>
    <w:rsid w:val="0025606C"/>
    <w:rsid w:val="00297713"/>
    <w:rsid w:val="002B7B6C"/>
    <w:rsid w:val="002C4B84"/>
    <w:rsid w:val="003047F0"/>
    <w:rsid w:val="0031071D"/>
    <w:rsid w:val="003273CF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1975"/>
    <w:rsid w:val="00503A2C"/>
    <w:rsid w:val="00512B14"/>
    <w:rsid w:val="0054369D"/>
    <w:rsid w:val="005549F9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2CE4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34587-74B4-4D7C-9186-AD0F6A6D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1077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130</cp:revision>
  <cp:lastPrinted>2017-09-14T02:56:00Z</cp:lastPrinted>
  <dcterms:created xsi:type="dcterms:W3CDTF">2018-10-09T15:13:00Z</dcterms:created>
  <dcterms:modified xsi:type="dcterms:W3CDTF">2019-02-05T02:40:00Z</dcterms:modified>
</cp:coreProperties>
</file>