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14:paraId="4914E878" w14:textId="0173955D" w:rsidR="00C70383" w:rsidRDefault="002A5C1E" w:rsidP="00FE4E12">
      <w:pPr>
        <w:pStyle w:val="Title"/>
      </w:pPr>
      <w:r>
        <w:t>Cool</w:t>
      </w:r>
      <w:r w:rsidR="006B2343">
        <w:t xml:space="preserve"> </w:t>
      </w:r>
      <w:proofErr w:type="spellStart"/>
      <w:r w:rsidR="006B2343">
        <w:t>Facts</w:t>
      </w:r>
      <w:proofErr w:type="spellEnd"/>
    </w:p>
    <w:tbl>
      <w:tblPr>
        <w:tblStyle w:val="TableGrid"/>
        <w:tblW w:w="772.60pt" w:type="dxa"/>
        <w:tblInd w:w="-49.6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5.65pt" w:type="dxa"/>
        </w:tblCellMar>
        <w:tblLook w:firstRow="1" w:lastRow="0" w:firstColumn="1" w:lastColumn="0" w:noHBand="0" w:noVBand="1"/>
      </w:tblPr>
      <w:tblGrid>
        <w:gridCol w:w="7746"/>
        <w:gridCol w:w="7706"/>
      </w:tblGrid>
      <w:tr w:rsidR="008172D1" w:rsidRPr="00403E49" w14:paraId="16920979" w14:textId="77777777" w:rsidTr="00945ED7">
        <w:trPr>
          <w:trHeight w:val="4619"/>
        </w:trPr>
        <w:tc>
          <w:tcPr>
            <w:tcW w:w="387.30pt" w:type="dxa"/>
            <w:vAlign w:val="center"/>
          </w:tcPr>
          <w:p w14:paraId="213E5684" w14:textId="59D74D1D" w:rsidR="00FE4E12" w:rsidRDefault="00945ED7" w:rsidP="00945ED7">
            <w:pPr>
              <w:pStyle w:val="Heading2"/>
              <w:jc w:val="center"/>
              <w:outlineLvl w:val="1"/>
              <w:rPr>
                <w:noProof/>
                <w:lang w:eastAsia="fr-CH"/>
              </w:rPr>
            </w:pPr>
            <w:r w:rsidRPr="00945ED7">
              <w:rPr>
                <w:noProof/>
                <w:lang w:eastAsia="fr-CH"/>
              </w:rPr>
              <w:drawing>
                <wp:inline distT="0" distB="0" distL="0" distR="0" wp14:anchorId="33B6418E" wp14:editId="26AC46DA">
                  <wp:extent cx="4448313" cy="2714625"/>
                  <wp:effectExtent l="0" t="0" r="9525" b="0"/>
                  <wp:docPr id="17" name="Picture 17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595" cy="272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.30pt" w:type="dxa"/>
            <w:vAlign w:val="center"/>
          </w:tcPr>
          <w:p w14:paraId="699B97EE" w14:textId="77777777" w:rsidR="008172D1" w:rsidRDefault="008172D1" w:rsidP="008172D1">
            <w:pPr>
              <w:pStyle w:val="Heading2"/>
              <w:outlineLvl w:val="1"/>
              <w:rPr>
                <w:lang w:val="en-US" w:eastAsia="fr-CH"/>
              </w:rPr>
            </w:pPr>
            <w:r>
              <w:rPr>
                <w:lang w:val="en-US" w:eastAsia="fr-CH"/>
              </w:rPr>
              <w:t>Most songs have only one artist</w:t>
            </w:r>
          </w:p>
          <w:p w14:paraId="6F89DA8B" w14:textId="3E4F1C8C" w:rsidR="00FE4E12" w:rsidRPr="008172D1" w:rsidRDefault="008172D1" w:rsidP="008172D1">
            <w:pPr>
              <w:pStyle w:val="Heading3"/>
              <w:outlineLvl w:val="2"/>
              <w:rPr>
                <w:lang w:val="en-US" w:eastAsia="fr-CH"/>
              </w:rPr>
            </w:pPr>
            <w:r>
              <w:rPr>
                <w:lang w:val="en-US" w:eastAsia="fr-CH"/>
              </w:rPr>
              <w:t>But some artists have 10 different collaborators</w:t>
            </w:r>
          </w:p>
        </w:tc>
      </w:tr>
      <w:tr w:rsidR="008172D1" w:rsidRPr="00FE4E12" w14:paraId="3FD3CCC0" w14:textId="77777777" w:rsidTr="00945ED7">
        <w:trPr>
          <w:trHeight w:val="4619"/>
        </w:trPr>
        <w:tc>
          <w:tcPr>
            <w:tcW w:w="387.30pt" w:type="dxa"/>
            <w:vAlign w:val="center"/>
          </w:tcPr>
          <w:p w14:paraId="338DCBF2" w14:textId="1224FA9C" w:rsidR="006C109F" w:rsidRDefault="00945ED7" w:rsidP="006C109F">
            <w:pPr>
              <w:pStyle w:val="Heading2"/>
              <w:jc w:val="end"/>
              <w:outlineLvl w:val="1"/>
              <w:rPr>
                <w:lang w:val="en-US" w:eastAsia="fr-CH"/>
              </w:rPr>
            </w:pPr>
            <w:r>
              <w:rPr>
                <w:lang w:val="en-US" w:eastAsia="fr-CH"/>
              </w:rPr>
              <w:t>David Bowie’s death</w:t>
            </w:r>
          </w:p>
          <w:p w14:paraId="7B822DE9" w14:textId="3CE35176" w:rsidR="00FE4E12" w:rsidRPr="006C109F" w:rsidRDefault="00945ED7" w:rsidP="00945ED7">
            <w:pPr>
              <w:pStyle w:val="Heading3"/>
              <w:jc w:val="end"/>
              <w:outlineLvl w:val="2"/>
              <w:rPr>
                <w:lang w:val="en-US" w:eastAsia="fr-CH"/>
              </w:rPr>
            </w:pPr>
            <w:r>
              <w:rPr>
                <w:lang w:val="en-US" w:eastAsia="fr-CH"/>
              </w:rPr>
              <w:t>caused radios to play his songs 2x more than usual</w:t>
            </w:r>
          </w:p>
        </w:tc>
        <w:tc>
          <w:tcPr>
            <w:tcW w:w="385.30pt" w:type="dxa"/>
            <w:vAlign w:val="center"/>
          </w:tcPr>
          <w:p w14:paraId="4C28445F" w14:textId="4EAD770E" w:rsidR="00FE4E12" w:rsidRPr="00FE4E12" w:rsidRDefault="006C109F" w:rsidP="00945ED7">
            <w:pPr>
              <w:pStyle w:val="Heading2"/>
              <w:jc w:val="center"/>
              <w:outlineLvl w:val="1"/>
              <w:rPr>
                <w:noProof/>
                <w:lang w:val="en-US" w:eastAsia="fr-CH"/>
              </w:rPr>
            </w:pPr>
            <w:r w:rsidRPr="006C109F">
              <w:rPr>
                <w:noProof/>
                <w:lang w:val="en-US" w:eastAsia="fr-CH"/>
              </w:rPr>
              <w:t xml:space="preserve"> </w:t>
            </w:r>
            <w:r w:rsidR="00945ED7" w:rsidRPr="00945ED7">
              <w:rPr>
                <w:noProof/>
                <w:lang w:eastAsia="fr-CH"/>
              </w:rPr>
              <w:drawing>
                <wp:inline distT="0" distB="0" distL="0" distR="0" wp14:anchorId="6FBD405B" wp14:editId="1091943A">
                  <wp:extent cx="4019550" cy="2699924"/>
                  <wp:effectExtent l="0" t="0" r="0" b="0"/>
                  <wp:docPr id="1" name="Picture 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166" cy="271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57B" w:rsidRPr="00FE4E12" w14:paraId="751E85D8" w14:textId="77777777" w:rsidTr="00291190">
        <w:tblPrEx>
          <w:tblCellMar>
            <w:start w:w="3.50pt" w:type="dxa"/>
            <w:end w:w="3.50pt" w:type="dxa"/>
          </w:tblCellMar>
        </w:tblPrEx>
        <w:trPr>
          <w:trHeight w:val="4619"/>
        </w:trPr>
        <w:tc>
          <w:tcPr>
            <w:tcW w:w="387.30pt" w:type="dxa"/>
            <w:vAlign w:val="center"/>
          </w:tcPr>
          <w:p w14:paraId="3B62AC3B" w14:textId="48FD79BE" w:rsidR="00FE4E12" w:rsidRPr="006C109F" w:rsidRDefault="00291190" w:rsidP="002A5C1E">
            <w:pPr>
              <w:pStyle w:val="Heading2"/>
              <w:outlineLvl w:val="1"/>
              <w:rPr>
                <w:noProof/>
                <w:lang w:val="en-US"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3F344EC2" wp14:editId="12717060">
                  <wp:extent cx="4572000" cy="2743200"/>
                  <wp:effectExtent l="0" t="0" r="0" b="0"/>
                  <wp:docPr id="21" name="Chart 21"/>
                  <wp:cNvGraphicFramePr/>
                  <a:graphic xmlns:a="http://purl.oclc.org/ooxml/drawingml/main">
                    <a:graphicData uri="http://purl.oclc.org/ooxml/drawingml/chart">
                      <c:chart xmlns:c="http://purl.oclc.org/ooxml/drawingml/chart" xmlns:r="http://purl.oclc.org/ooxml/officeDocument/relationships" r:id="rId8"/>
                    </a:graphicData>
                  </a:graphic>
                </wp:inline>
              </w:drawing>
            </w:r>
          </w:p>
        </w:tc>
        <w:tc>
          <w:tcPr>
            <w:tcW w:w="385.30pt" w:type="dxa"/>
            <w:vAlign w:val="center"/>
          </w:tcPr>
          <w:p w14:paraId="155C8490" w14:textId="7EDC89EA" w:rsidR="00945ED7" w:rsidRDefault="004D457B" w:rsidP="00945ED7">
            <w:pPr>
              <w:pStyle w:val="Heading2"/>
              <w:outlineLvl w:val="1"/>
              <w:rPr>
                <w:lang w:val="en-US" w:eastAsia="fr-CH"/>
              </w:rPr>
            </w:pPr>
            <w:r>
              <w:rPr>
                <w:noProof/>
                <w:lang w:val="en-US" w:eastAsia="fr-CH"/>
              </w:rPr>
              <w:t>Espace 2 and La 1ère</w:t>
            </w:r>
          </w:p>
          <w:p w14:paraId="53F67D6A" w14:textId="77777777" w:rsidR="00291190" w:rsidRDefault="004D457B" w:rsidP="004D457B">
            <w:pPr>
              <w:pStyle w:val="Heading3"/>
              <w:outlineLvl w:val="2"/>
              <w:rPr>
                <w:lang w:val="en-US" w:eastAsia="fr-CH"/>
              </w:rPr>
            </w:pPr>
            <w:r>
              <w:rPr>
                <w:lang w:val="en-US" w:eastAsia="fr-CH"/>
              </w:rPr>
              <w:t>are the most varied</w:t>
            </w:r>
          </w:p>
          <w:p w14:paraId="53761C0A" w14:textId="3FE59BF4" w:rsidR="00FE4E12" w:rsidRPr="00291190" w:rsidRDefault="00D6726E" w:rsidP="00D6726E">
            <w:pPr>
              <w:pStyle w:val="Heading4"/>
              <w:outlineLvl w:val="3"/>
              <w:rPr>
                <w:lang w:val="en-US" w:eastAsia="fr-CH"/>
              </w:rPr>
            </w:pPr>
            <w:r>
              <w:rPr>
                <w:lang w:val="en-US" w:eastAsia="fr-CH"/>
              </w:rPr>
              <w:t xml:space="preserve">Diversity: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 w:eastAsia="fr-CH"/>
                    </w:rPr>
                  </m:ctrlPr>
                </m:radPr>
                <m:deg/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val="en-US" w:eastAsia="fr-C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 w:eastAsia="fr-CH"/>
                        </w:rPr>
                        <m:t>songs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 w:eastAsia="fr-C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 w:eastAsia="fr-C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 w:eastAsia="fr-CH"/>
                                </w:rPr>
                                <m:t>1-#</m:t>
                              </m:r>
                              <m:r>
                                <w:rPr>
                                  <w:rFonts w:ascii="Cambria Math" w:hAnsi="Cambria Math"/>
                                  <w:lang w:val="en-US" w:eastAsia="fr-CH"/>
                                </w:rPr>
                                <m:t>plays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fr-C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</w:tc>
      </w:tr>
      <w:tr w:rsidR="008172D1" w:rsidRPr="00FE4E12" w14:paraId="3747CFD9" w14:textId="77777777" w:rsidTr="008172D1">
        <w:trPr>
          <w:trHeight w:val="4619"/>
        </w:trPr>
        <w:tc>
          <w:tcPr>
            <w:tcW w:w="387.30pt" w:type="dxa"/>
            <w:vAlign w:val="center"/>
          </w:tcPr>
          <w:p w14:paraId="1194FD05" w14:textId="0073249A" w:rsidR="006C109F" w:rsidRPr="006C109F" w:rsidRDefault="008172D1" w:rsidP="008172D1">
            <w:pPr>
              <w:pStyle w:val="Heading2"/>
              <w:jc w:val="end"/>
              <w:outlineLvl w:val="1"/>
              <w:rPr>
                <w:lang w:val="en-US" w:eastAsia="fr-CH"/>
              </w:rPr>
            </w:pPr>
            <w:r>
              <w:rPr>
                <w:noProof/>
                <w:lang w:val="en-US" w:eastAsia="fr-CH"/>
              </w:rPr>
              <w:t>The most played songs</w:t>
            </w:r>
            <w:r>
              <w:rPr>
                <w:noProof/>
                <w:lang w:val="en-US" w:eastAsia="fr-CH"/>
              </w:rPr>
              <w:br/>
              <w:t>often play at midnight</w:t>
            </w:r>
          </w:p>
          <w:p w14:paraId="2F01A3FC" w14:textId="7C948457" w:rsidR="004B254A" w:rsidRPr="004B254A" w:rsidRDefault="008172D1" w:rsidP="008172D1">
            <w:pPr>
              <w:pStyle w:val="Heading3"/>
              <w:jc w:val="end"/>
              <w:outlineLvl w:val="2"/>
              <w:rPr>
                <w:lang w:val="en-US" w:eastAsia="fr-CH"/>
              </w:rPr>
            </w:pPr>
            <w:r>
              <w:rPr>
                <w:lang w:val="en-US" w:eastAsia="fr-CH"/>
              </w:rPr>
              <w:t>Or is it weird data?</w:t>
            </w:r>
          </w:p>
        </w:tc>
        <w:tc>
          <w:tcPr>
            <w:tcW w:w="385.30pt" w:type="dxa"/>
            <w:vAlign w:val="center"/>
          </w:tcPr>
          <w:p w14:paraId="0D54E5CC" w14:textId="121B06CB" w:rsidR="006C109F" w:rsidRPr="006C109F" w:rsidRDefault="008172D1" w:rsidP="008172D1">
            <w:pPr>
              <w:pStyle w:val="Heading2"/>
              <w:jc w:val="center"/>
              <w:outlineLvl w:val="1"/>
              <w:rPr>
                <w:noProof/>
                <w:lang w:val="en-US" w:eastAsia="fr-CH"/>
              </w:rPr>
            </w:pPr>
            <w:r w:rsidRPr="008172D1">
              <w:rPr>
                <w:noProof/>
                <w:lang w:eastAsia="fr-CH"/>
              </w:rPr>
              <w:drawing>
                <wp:inline distT="0" distB="0" distL="0" distR="0" wp14:anchorId="31E05DEF" wp14:editId="650362F8">
                  <wp:extent cx="3487479" cy="2524788"/>
                  <wp:effectExtent l="0" t="0" r="0" b="8890"/>
                  <wp:docPr id="23" name="Picture 2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286" cy="255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CBF67" w14:textId="5F26803C" w:rsidR="00FE4E12" w:rsidRPr="00FE4E12" w:rsidRDefault="00FE4E12" w:rsidP="008172D1">
            <w:pPr>
              <w:jc w:val="center"/>
              <w:rPr>
                <w:noProof/>
                <w:lang w:val="en-US" w:eastAsia="fr-CH"/>
              </w:rPr>
            </w:pPr>
          </w:p>
        </w:tc>
      </w:tr>
    </w:tbl>
    <w:p w14:paraId="0C6B48F7" w14:textId="122C3DFB" w:rsidR="00FE4E12" w:rsidRPr="00945ED7" w:rsidRDefault="00FE4E12" w:rsidP="00FE4E12">
      <w:pPr>
        <w:rPr>
          <w:lang w:val="en-US"/>
        </w:rPr>
      </w:pPr>
    </w:p>
    <w:sectPr w:rsidR="00FE4E12" w:rsidRPr="00945ED7" w:rsidSect="004B254A">
      <w:pgSz w:w="841.90pt" w:h="1190.55pt" w:code="8"/>
      <w:pgMar w:top="49.65pt" w:right="72pt" w:bottom="56.75pt" w:left="72pt" w:header="35.40pt" w:footer="35.40pt" w:gutter="0pt"/>
      <w:cols w:space="35.40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characterSet="iso-8859-1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19FE4E75"/>
    <w:multiLevelType w:val="hybridMultilevel"/>
    <w:tmpl w:val="5B5C6B14"/>
    <w:lvl w:ilvl="0" w:tplc="100C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36104278"/>
    <w:multiLevelType w:val="hybridMultilevel"/>
    <w:tmpl w:val="3D02BE1E"/>
    <w:lvl w:ilvl="0" w:tplc="1DBE8A26">
      <w:start w:val="3"/>
      <w:numFmt w:val="bullet"/>
      <w:lvlText w:val="-"/>
      <w:lvlJc w:val="start"/>
      <w:pPr>
        <w:ind w:start="36pt" w:hanging="18pt"/>
      </w:pPr>
      <w:rPr>
        <w:rFonts w:ascii="Calibri Light" w:eastAsiaTheme="majorEastAsia" w:hAnsi="Calibri Light" w:cs="Calibri Light" w:hint="default"/>
      </w:rPr>
    </w:lvl>
    <w:lvl w:ilvl="1" w:tplc="100C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3FC77B1A"/>
    <w:multiLevelType w:val="hybridMultilevel"/>
    <w:tmpl w:val="AF5CFC4A"/>
    <w:lvl w:ilvl="0" w:tplc="30045ED6">
      <w:start w:val="1"/>
      <w:numFmt w:val="decimal"/>
      <w:lvlText w:val="%1."/>
      <w:lvlJc w:val="start"/>
      <w:pPr>
        <w:ind w:start="54pt" w:hanging="36pt"/>
      </w:pPr>
      <w:rPr>
        <w:rFonts w:hint="default"/>
      </w:rPr>
    </w:lvl>
    <w:lvl w:ilvl="1" w:tplc="100C0019" w:tentative="1">
      <w:start w:val="1"/>
      <w:numFmt w:val="lowerLetter"/>
      <w:lvlText w:val="%2."/>
      <w:lvlJc w:val="start"/>
      <w:pPr>
        <w:ind w:start="72pt" w:hanging="18pt"/>
      </w:pPr>
    </w:lvl>
    <w:lvl w:ilvl="2" w:tplc="100C001B" w:tentative="1">
      <w:start w:val="1"/>
      <w:numFmt w:val="lowerRoman"/>
      <w:lvlText w:val="%3."/>
      <w:lvlJc w:val="end"/>
      <w:pPr>
        <w:ind w:start="108pt" w:hanging="9pt"/>
      </w:pPr>
    </w:lvl>
    <w:lvl w:ilvl="3" w:tplc="100C000F" w:tentative="1">
      <w:start w:val="1"/>
      <w:numFmt w:val="decimal"/>
      <w:lvlText w:val="%4."/>
      <w:lvlJc w:val="start"/>
      <w:pPr>
        <w:ind w:start="144pt" w:hanging="18pt"/>
      </w:pPr>
    </w:lvl>
    <w:lvl w:ilvl="4" w:tplc="100C0019" w:tentative="1">
      <w:start w:val="1"/>
      <w:numFmt w:val="lowerLetter"/>
      <w:lvlText w:val="%5."/>
      <w:lvlJc w:val="start"/>
      <w:pPr>
        <w:ind w:start="180pt" w:hanging="18pt"/>
      </w:pPr>
    </w:lvl>
    <w:lvl w:ilvl="5" w:tplc="100C001B" w:tentative="1">
      <w:start w:val="1"/>
      <w:numFmt w:val="lowerRoman"/>
      <w:lvlText w:val="%6."/>
      <w:lvlJc w:val="end"/>
      <w:pPr>
        <w:ind w:start="216pt" w:hanging="9pt"/>
      </w:pPr>
    </w:lvl>
    <w:lvl w:ilvl="6" w:tplc="100C000F" w:tentative="1">
      <w:start w:val="1"/>
      <w:numFmt w:val="decimal"/>
      <w:lvlText w:val="%7."/>
      <w:lvlJc w:val="start"/>
      <w:pPr>
        <w:ind w:start="252pt" w:hanging="18pt"/>
      </w:pPr>
    </w:lvl>
    <w:lvl w:ilvl="7" w:tplc="100C0019" w:tentative="1">
      <w:start w:val="1"/>
      <w:numFmt w:val="lowerLetter"/>
      <w:lvlText w:val="%8."/>
      <w:lvlJc w:val="start"/>
      <w:pPr>
        <w:ind w:start="288pt" w:hanging="18pt"/>
      </w:pPr>
    </w:lvl>
    <w:lvl w:ilvl="8" w:tplc="100C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3" w15:restartNumberingAfterBreak="0">
    <w:nsid w:val="49064186"/>
    <w:multiLevelType w:val="hybridMultilevel"/>
    <w:tmpl w:val="002C149E"/>
    <w:lvl w:ilvl="0" w:tplc="100C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500D4432"/>
    <w:multiLevelType w:val="hybridMultilevel"/>
    <w:tmpl w:val="A5CE51E2"/>
    <w:lvl w:ilvl="0" w:tplc="2F7053AE">
      <w:numFmt w:val="bullet"/>
      <w:lvlText w:val="-"/>
      <w:lvlJc w:val="start"/>
      <w:pPr>
        <w:ind w:start="36pt" w:hanging="18pt"/>
      </w:pPr>
      <w:rPr>
        <w:rFonts w:ascii="Calibri Light" w:eastAsiaTheme="majorEastAsia" w:hAnsi="Calibri Light" w:cs="Calibri Light" w:hint="default"/>
      </w:rPr>
    </w:lvl>
    <w:lvl w:ilvl="1" w:tplc="100C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569D10F7"/>
    <w:multiLevelType w:val="hybridMultilevel"/>
    <w:tmpl w:val="E90859EA"/>
    <w:lvl w:ilvl="0" w:tplc="065AEE34">
      <w:numFmt w:val="bullet"/>
      <w:lvlText w:val=""/>
      <w:lvlJc w:val="start"/>
      <w:pPr>
        <w:ind w:start="36pt" w:hanging="18pt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%"/>
  <w:proofState w:spelling="clean" w:grammar="clean"/>
  <w:defaultTabStop w:val="35.40pt"/>
  <w:hyphenationZone w:val="21.25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383"/>
    <w:rsid w:val="00291190"/>
    <w:rsid w:val="002A5C1E"/>
    <w:rsid w:val="00403E49"/>
    <w:rsid w:val="004B254A"/>
    <w:rsid w:val="004D457B"/>
    <w:rsid w:val="004E7A42"/>
    <w:rsid w:val="00674302"/>
    <w:rsid w:val="006B2343"/>
    <w:rsid w:val="006C109F"/>
    <w:rsid w:val="008172D1"/>
    <w:rsid w:val="00945ED7"/>
    <w:rsid w:val="00C70383"/>
    <w:rsid w:val="00D6726E"/>
    <w:rsid w:val="00DA6BB9"/>
    <w:rsid w:val="00F44F42"/>
    <w:rsid w:val="00FE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181A4DE"/>
  <w14:discardImageEditingData/>
  <w15:chartTrackingRefBased/>
  <w15:docId w15:val="{02026275-0A92-4158-95D9-8C88D5985986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BB9"/>
    <w:pPr>
      <w:keepNext/>
      <w:keepLines/>
      <w:spacing w:before="12pt" w:after="0pt" w:line="18pt" w:lineRule="auto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8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54A"/>
    <w:pPr>
      <w:keepNext/>
      <w:keepLines/>
      <w:spacing w:before="18pt" w:after="0pt"/>
      <w:outlineLvl w:val="1"/>
    </w:pPr>
    <w:rPr>
      <w:rFonts w:asciiTheme="majorHAnsi" w:eastAsiaTheme="majorEastAsia" w:hAnsiTheme="majorHAnsi" w:cstheme="majorBidi"/>
      <w:color w:val="000000" w:themeColor="text1"/>
      <w:sz w:val="7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4F42"/>
    <w:pPr>
      <w:keepNext/>
      <w:keepLines/>
      <w:spacing w:before="9pt" w:after="9pt"/>
      <w:outlineLvl w:val="2"/>
    </w:pPr>
    <w:rPr>
      <w:rFonts w:asciiTheme="majorHAnsi" w:eastAsiaTheme="majorEastAsia" w:hAnsiTheme="majorHAnsi" w:cstheme="majorBidi"/>
      <w:color w:val="7F7F7F" w:themeColor="text1" w:themeTint="80"/>
      <w:sz w:val="7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6726E"/>
    <w:pPr>
      <w:keepNext/>
      <w:keepLines/>
      <w:spacing w:before="2pt" w:after="0pt"/>
      <w:outlineLvl w:val="3"/>
    </w:pPr>
    <w:rPr>
      <w:rFonts w:asciiTheme="majorHAnsi" w:eastAsiaTheme="majorEastAsia" w:hAnsiTheme="majorHAnsi" w:cstheme="majorBidi"/>
      <w:iCs/>
      <w:color w:val="767171" w:themeColor="background2" w:themeShade="8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6BB9"/>
    <w:pPr>
      <w:spacing w:after="30pt" w:line="12pt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1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BB9"/>
    <w:rPr>
      <w:rFonts w:asciiTheme="majorHAnsi" w:eastAsiaTheme="majorEastAsia" w:hAnsiTheme="majorHAnsi" w:cstheme="majorBidi"/>
      <w:b/>
      <w:spacing w:val="-10"/>
      <w:kern w:val="28"/>
      <w:sz w:val="144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6BB9"/>
    <w:rPr>
      <w:rFonts w:asciiTheme="majorHAnsi" w:eastAsiaTheme="majorEastAsia" w:hAnsiTheme="majorHAnsi" w:cstheme="majorBidi"/>
      <w:b/>
      <w:color w:val="000000" w:themeColor="text1"/>
      <w:sz w:val="84"/>
      <w:szCs w:val="32"/>
    </w:rPr>
  </w:style>
  <w:style w:type="paragraph" w:styleId="ListParagraph">
    <w:name w:val="List Paragraph"/>
    <w:basedOn w:val="Normal"/>
    <w:uiPriority w:val="34"/>
    <w:qFormat/>
    <w:rsid w:val="00C70383"/>
    <w:pPr>
      <w:ind w:start="36pt"/>
      <w:contextualSpacing/>
    </w:pPr>
  </w:style>
  <w:style w:type="table" w:styleId="TableGrid">
    <w:name w:val="Table Grid"/>
    <w:basedOn w:val="TableNormal"/>
    <w:uiPriority w:val="39"/>
    <w:rsid w:val="00C70383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B254A"/>
    <w:rPr>
      <w:rFonts w:asciiTheme="majorHAnsi" w:eastAsiaTheme="majorEastAsia" w:hAnsiTheme="majorHAnsi" w:cstheme="majorBidi"/>
      <w:color w:val="000000" w:themeColor="text1"/>
      <w:sz w:val="7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4F42"/>
    <w:rPr>
      <w:rFonts w:asciiTheme="majorHAnsi" w:eastAsiaTheme="majorEastAsia" w:hAnsiTheme="majorHAnsi" w:cstheme="majorBidi"/>
      <w:color w:val="7F7F7F" w:themeColor="text1" w:themeTint="80"/>
      <w:sz w:val="72"/>
      <w:szCs w:val="24"/>
    </w:rPr>
  </w:style>
  <w:style w:type="character" w:styleId="PlaceholderText">
    <w:name w:val="Placeholder Text"/>
    <w:basedOn w:val="DefaultParagraphFont"/>
    <w:uiPriority w:val="99"/>
    <w:semiHidden/>
    <w:rsid w:val="00D6726E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D6726E"/>
    <w:rPr>
      <w:rFonts w:asciiTheme="majorHAnsi" w:eastAsiaTheme="majorEastAsia" w:hAnsiTheme="majorHAnsi" w:cstheme="majorBidi"/>
      <w:iCs/>
      <w:color w:val="767171" w:themeColor="background2" w:themeShade="80"/>
      <w:sz w:val="40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chart" Target="charts/chart1.xml"/><Relationship Id="rId3" Type="http://purl.oclc.org/ooxml/officeDocument/relationships/styles" Target="styles.xml"/><Relationship Id="rId7" Type="http://purl.oclc.org/ooxml/officeDocument/relationships/image" Target="media/image2.png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image" Target="media/image1.png"/><Relationship Id="rId11" Type="http://purl.oclc.org/ooxml/officeDocument/relationships/theme" Target="theme/theme1.xml"/><Relationship Id="rId5" Type="http://purl.oclc.org/ooxml/officeDocument/relationships/webSettings" Target="webSettings.xml"/><Relationship Id="rId10" Type="http://purl.oclc.org/ooxml/officeDocument/relationships/fontTable" Target="fontTable.xml"/><Relationship Id="rId4" Type="http://purl.oclc.org/ooxml/officeDocument/relationships/settings" Target="settings.xml"/><Relationship Id="rId9" Type="http://purl.oclc.org/ooxml/officeDocument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purl.oclc.org/ooxml/officeDocument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purl.oclc.org/ooxml/drawingml/chart" xmlns:a="http://purl.oclc.org/ooxml/drawingml/main" xmlns:r="http://purl.oclc.org/ooxml/officeDocument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393744531933506"/>
          <c:y val="0.11707531350247885"/>
          <c:w val="0.78039588801399828"/>
          <c:h val="0.77610345581802276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"Diversity"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Sheet1!$B$1:$F$1</c:f>
              <c:strCache>
                <c:ptCount val="5"/>
                <c:pt idx="0">
                  <c:v>La 1ère</c:v>
                </c:pt>
                <c:pt idx="1">
                  <c:v>Espace 2</c:v>
                </c:pt>
                <c:pt idx="2">
                  <c:v>Couleur 3</c:v>
                </c:pt>
                <c:pt idx="3">
                  <c:v>Option Musique</c:v>
                </c:pt>
                <c:pt idx="4">
                  <c:v>Rouge FM</c:v>
                </c:pt>
              </c:strCache>
            </c:strRef>
          </c:cat>
          <c:val>
            <c:numRef>
              <c:f>Sheet1!$B$2:$F$2</c:f>
              <c:numCache>
                <c:formatCode>General</c:formatCode>
                <c:ptCount val="5"/>
                <c:pt idx="0">
                  <c:v>98.028567775663745</c:v>
                </c:pt>
                <c:pt idx="1">
                  <c:v>100</c:v>
                </c:pt>
                <c:pt idx="2">
                  <c:v>90.146387424288804</c:v>
                </c:pt>
                <c:pt idx="3">
                  <c:v>86.901910683730975</c:v>
                </c:pt>
                <c:pt idx="4">
                  <c:v>42.482929454078601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99-4AA3-98DC-DB07B18141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5"/>
        <c:axId val="2047584735"/>
        <c:axId val="2047596799"/>
      </c:barChart>
      <c:barChart>
        <c:barDir val="bar"/>
        <c:grouping val="clustered"/>
        <c:varyColors val="0"/>
        <c:ser>
          <c:idx val="1"/>
          <c:order val="1"/>
          <c:tx>
            <c:strRef>
              <c:f>Sheet1!$A$3</c:f>
              <c:strCache>
                <c:ptCount val="1"/>
                <c:pt idx="0">
                  <c:v>Mean unique songs per artist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Sheet1!$B$1:$F$1</c:f>
              <c:strCache>
                <c:ptCount val="5"/>
                <c:pt idx="0">
                  <c:v>La 1ère</c:v>
                </c:pt>
                <c:pt idx="1">
                  <c:v>Espace 2</c:v>
                </c:pt>
                <c:pt idx="2">
                  <c:v>Couleur 3</c:v>
                </c:pt>
                <c:pt idx="3">
                  <c:v>Option Musique</c:v>
                </c:pt>
                <c:pt idx="4">
                  <c:v>Rouge FM</c:v>
                </c:pt>
              </c:strCache>
            </c:strRef>
          </c:cat>
          <c:val>
            <c:numRef>
              <c:f>Sheet1!$B$3:$F$3</c:f>
              <c:numCache>
                <c:formatCode>General</c:formatCode>
                <c:ptCount val="5"/>
                <c:pt idx="0">
                  <c:v>2.8</c:v>
                </c:pt>
                <c:pt idx="1">
                  <c:v>7.6</c:v>
                </c:pt>
                <c:pt idx="2">
                  <c:v>2.4</c:v>
                </c:pt>
                <c:pt idx="3">
                  <c:v>2.8</c:v>
                </c:pt>
                <c:pt idx="4">
                  <c:v>1.8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E99-4AA3-98DC-DB07B18141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60"/>
        <c:axId val="2044761295"/>
        <c:axId val="2044754639"/>
      </c:barChart>
      <c:catAx>
        <c:axId val="204758473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%"/>
                <a:lumOff val="85%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1200" b="0" i="0" u="none" strike="noStrike" kern="1200" baseline="0%">
                <a:solidFill>
                  <a:schemeClr val="tx1">
                    <a:lumMod val="65%"/>
                    <a:lumOff val="35%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2047596799"/>
        <c:crosses val="autoZero"/>
        <c:auto val="1"/>
        <c:lblAlgn val="ctr"/>
        <c:lblOffset val="100"/>
        <c:noMultiLvlLbl val="0"/>
      </c:catAx>
      <c:valAx>
        <c:axId val="2047596799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%"/>
                  <a:lumOff val="85%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%">
                <a:solidFill>
                  <a:schemeClr val="tx1">
                    <a:lumMod val="65%"/>
                    <a:lumOff val="35%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2047584735"/>
        <c:crosses val="autoZero"/>
        <c:crossBetween val="between"/>
        <c:majorUnit val="50"/>
      </c:valAx>
      <c:valAx>
        <c:axId val="2044754639"/>
        <c:scaling>
          <c:orientation val="minMax"/>
        </c:scaling>
        <c:delete val="0"/>
        <c:axPos val="t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%">
                <a:solidFill>
                  <a:schemeClr val="tx1">
                    <a:lumMod val="65%"/>
                    <a:lumOff val="35%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2044761295"/>
        <c:crosses val="max"/>
        <c:crossBetween val="between"/>
        <c:majorUnit val="2"/>
      </c:valAx>
      <c:catAx>
        <c:axId val="2044761295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204475463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0231627296587928"/>
          <c:y val="9.7800379119276762E-2"/>
          <c:w val="0.25370056867891516"/>
          <c:h val="0.34664406532516767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%">
              <a:solidFill>
                <a:schemeClr val="tx1">
                  <a:lumMod val="65%"/>
                  <a:lumOff val="35%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purl.oclc.org/ooxml/drawingml/main" meth="cycle" id="10">
  <a:schemeClr val="accent1"/>
  <a:schemeClr val="accent2"/>
  <a:schemeClr val="accent3"/>
  <a:schemeClr val="accent4"/>
  <a:schemeClr val="accent5"/>
  <a:schemeClr val="accent6"/>
  <cs:variation/>
  <cs:variation>
    <a:lumMod val="60%"/>
  </cs:variation>
  <cs:variation>
    <a:lumMod val="80%"/>
    <a:lumOff val="20%"/>
  </cs:variation>
  <cs:variation>
    <a:lumMod val="80%"/>
  </cs:variation>
  <cs:variation>
    <a:lumMod val="60%"/>
    <a:lumOff val="40%"/>
  </cs:variation>
  <cs:variation>
    <a:lumMod val="50%"/>
  </cs:variation>
  <cs:variation>
    <a:lumMod val="70%"/>
    <a:lumOff val="30%"/>
  </cs:variation>
  <cs:variation>
    <a:lumMod val="70%"/>
  </cs:variation>
  <cs:variation>
    <a:lumMod val="50%"/>
    <a:lumOff val="50%"/>
  </cs:variation>
</cs:colorStyle>
</file>

<file path=word/charts/style1.xml><?xml version="1.0" encoding="utf-8"?>
<cs:chartStyle xmlns:cs="http://schemas.microsoft.com/office/drawing/2012/chartStyle" xmlns:a="http://purl.oclc.org/ooxml/drawingml/main" id="216">
  <cs:axisTitle>
    <cs:lnRef idx="0"/>
    <cs:fillRef idx="0"/>
    <cs:effectRef idx="0"/>
    <cs:fontRef idx="minor">
      <a:schemeClr val="tx1">
        <a:lumMod val="65%"/>
        <a:lumOff val="35%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%"/>
        <a:lumOff val="35%"/>
      </a:schemeClr>
    </cs:fontRef>
    <cs:spPr>
      <a:ln w="9525" cap="flat" cmpd="sng" algn="ctr">
        <a:solidFill>
          <a:schemeClr val="tx1">
            <a:lumMod val="15%"/>
            <a:lumOff val="85%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%"/>
            <a:lumOff val="85%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%"/>
        <a:lumOff val="25%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%"/>
        <a:lumOff val="35%"/>
      </a:schemeClr>
    </cs:fontRef>
    <cs:spPr>
      <a:solidFill>
        <a:schemeClr val="lt1"/>
      </a:solidFill>
      <a:ln>
        <a:solidFill>
          <a:schemeClr val="dk1">
            <a:lumMod val="25%"/>
            <a:lumOff val="75%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%"/>
        <a:lumOff val="35%"/>
      </a:schemeClr>
    </cs:fontRef>
    <cs:spPr>
      <a:noFill/>
      <a:ln w="9525" cap="flat" cmpd="sng" algn="ctr">
        <a:solidFill>
          <a:schemeClr val="tx1">
            <a:lumMod val="15%"/>
            <a:lumOff val="85%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%"/>
          <a:lumOff val="25%"/>
        </a:schemeClr>
      </a:solidFill>
      <a:ln w="9525" cap="flat" cmpd="sng" algn="ctr">
        <a:solidFill>
          <a:schemeClr val="tx1">
            <a:lumMod val="65%"/>
            <a:lumOff val="35%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%"/>
            <a:lumOff val="65%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%"/>
            <a:lumOff val="35%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%"/>
            <a:lumOff val="85%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%"/>
            <a:lumOff val="95%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%"/>
            <a:lumOff val="50%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%"/>
            <a:lumOff val="65%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%"/>
        <a:lumOff val="35%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%"/>
        <a:lumOff val="35%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%"/>
            <a:lumOff val="65%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%"/>
        <a:lumOff val="35%"/>
      </a:schemeClr>
    </cs:fontRef>
    <cs:defRPr sz="1400" b="0" kern="1200" spc="0" baseline="0%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%"/>
        <a:lumOff val="35%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%"/>
            <a:lumOff val="35%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%"/>
        <a:lumOff val="35%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377961FC-A9AA-4320-8113-DE9046546128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1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Solal Pirelli</dc:creator>
  <cp:keywords/>
  <dc:description/>
  <cp:lastModifiedBy>Solal Pirelli</cp:lastModifiedBy>
  <cp:revision>2</cp:revision>
  <dcterms:created xsi:type="dcterms:W3CDTF">2017-02-02T13:57:00Z</dcterms:created>
  <dcterms:modified xsi:type="dcterms:W3CDTF">2017-02-02T13:57:00Z</dcterms:modified>
</cp:coreProperties>
</file>