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85F7" w14:textId="77777777" w:rsidR="00D21770" w:rsidRDefault="00D21770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3FE50F8D" w14:textId="0F68F2BD" w:rsidR="00D21770" w:rsidRDefault="00FC7194">
      <w:pPr>
        <w:pStyle w:val="Heading1"/>
        <w:spacing w:before="0" w:after="0"/>
        <w:ind w:left="0" w:hanging="2"/>
        <w:rPr>
          <w:rFonts w:eastAsia="Arial"/>
          <w:color w:val="FF0000"/>
          <w:sz w:val="20"/>
          <w:szCs w:val="20"/>
        </w:rPr>
      </w:pPr>
      <w:r>
        <w:rPr>
          <w:sz w:val="20"/>
          <w:szCs w:val="20"/>
        </w:rPr>
        <w:t>Standard Operating Procedure (SOP):</w:t>
      </w:r>
      <w:r w:rsidR="000142DE">
        <w:rPr>
          <w:sz w:val="20"/>
          <w:szCs w:val="20"/>
        </w:rPr>
        <w:t xml:space="preserve"> Encapsulation</w:t>
      </w:r>
    </w:p>
    <w:p w14:paraId="51925E40" w14:textId="77777777" w:rsidR="00D21770" w:rsidRDefault="00D21770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7736A8C5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Purpose</w:t>
      </w:r>
    </w:p>
    <w:p w14:paraId="06F58083" w14:textId="7FC3D138" w:rsidR="00D21770" w:rsidRDefault="00D57916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SOP outlines the steps taken to handle and encapsulate a solar array module</w:t>
      </w:r>
      <w:r w:rsidR="00A86F66">
        <w:rPr>
          <w:rFonts w:ascii="Arial" w:eastAsia="Arial" w:hAnsi="Arial" w:cs="Arial"/>
          <w:sz w:val="20"/>
          <w:szCs w:val="20"/>
        </w:rPr>
        <w:t>.</w:t>
      </w:r>
      <w:r w:rsidR="00FC7194">
        <w:rPr>
          <w:rFonts w:ascii="Arial" w:eastAsia="Arial" w:hAnsi="Arial" w:cs="Arial"/>
          <w:sz w:val="20"/>
          <w:szCs w:val="20"/>
        </w:rPr>
        <w:t xml:space="preserve"> </w:t>
      </w:r>
    </w:p>
    <w:p w14:paraId="134FC748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Scope</w:t>
      </w:r>
    </w:p>
    <w:p w14:paraId="769CD6A4" w14:textId="78B8FA6F" w:rsidR="00D21770" w:rsidRDefault="00D57916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SOP is for the solar array subsystem when manufacturing the solar array or anyone else who is involved in manufacturing the solar array.</w:t>
      </w:r>
    </w:p>
    <w:p w14:paraId="79E34856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Safety/ Hazards</w:t>
      </w:r>
    </w:p>
    <w:p w14:paraId="1F5B07B3" w14:textId="45B22300" w:rsidR="00D21770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materials must be kept as clean as possible</w:t>
      </w:r>
    </w:p>
    <w:p w14:paraId="5DF5842D" w14:textId="4DF67B95" w:rsidR="00D57916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Solar modules are very fragile, handle with care</w:t>
      </w:r>
    </w:p>
    <w:p w14:paraId="03EFCF69" w14:textId="3B65C481" w:rsidR="00D57916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Materials get very hot (~1</w:t>
      </w:r>
      <w:r w:rsidR="00FE6AE6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0 ⁰C)</w:t>
      </w:r>
    </w:p>
    <w:p w14:paraId="09810DDF" w14:textId="4940CF3F" w:rsidR="00D57916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Gloves</w:t>
      </w:r>
    </w:p>
    <w:p w14:paraId="565B806C" w14:textId="3165D4C2" w:rsidR="00D57916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Safety glasses</w:t>
      </w:r>
    </w:p>
    <w:p w14:paraId="2A9FEA9F" w14:textId="5A8BF13A" w:rsidR="00D57916" w:rsidRPr="00D57916" w:rsidRDefault="00D57916" w:rsidP="00D57916">
      <w:pPr>
        <w:pStyle w:val="ListParagraph"/>
        <w:numPr>
          <w:ilvl w:val="0"/>
          <w:numId w:val="1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Close toed shoes</w:t>
      </w:r>
    </w:p>
    <w:p w14:paraId="02432CA2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Control</w:t>
      </w:r>
    </w:p>
    <w:p w14:paraId="11087883" w14:textId="324C340C" w:rsidR="00D57916" w:rsidRPr="00D57916" w:rsidRDefault="00D57916" w:rsidP="00D57916">
      <w:pPr>
        <w:pStyle w:val="ListParagraph"/>
        <w:numPr>
          <w:ilvl w:val="0"/>
          <w:numId w:val="2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At least 2 people are needed</w:t>
      </w:r>
    </w:p>
    <w:p w14:paraId="243A4495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Procedure</w:t>
      </w:r>
    </w:p>
    <w:p w14:paraId="6A65DB86" w14:textId="08FFEC2F" w:rsidR="00D21770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several layers of felt on table surface</w:t>
      </w:r>
      <w:r w:rsidR="00FC7194" w:rsidRPr="00D57916">
        <w:rPr>
          <w:rFonts w:ascii="Arial" w:eastAsia="Arial" w:hAnsi="Arial" w:cs="Arial"/>
          <w:sz w:val="20"/>
          <w:szCs w:val="20"/>
        </w:rPr>
        <w:t xml:space="preserve">. </w:t>
      </w:r>
    </w:p>
    <w:p w14:paraId="5D97A1DC" w14:textId="77777777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heating pads on top of the felt.</w:t>
      </w:r>
    </w:p>
    <w:p w14:paraId="1D294F23" w14:textId="201931C0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aluminum plate over the heat pads.</w:t>
      </w:r>
    </w:p>
    <w:p w14:paraId="54CDBFDD" w14:textId="685837EA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Clean the aluminum plate very well with acetone.</w:t>
      </w:r>
    </w:p>
    <w:p w14:paraId="74466C6E" w14:textId="1174C4C6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Roll the tacky tape out around the perimeter of the aluminum plate, leaving the paper on.</w:t>
      </w:r>
    </w:p>
    <w:p w14:paraId="27FD41F0" w14:textId="7B0261B0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Cut and place a piece of FEP on the aluminum plate. Perform this step immediately before the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next layers are ready to go on so the FEP doesn’t collect dust. Roll the FEP from under the roll so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the part of the film that faces outward on the roll touches the aluminum.</w:t>
      </w:r>
    </w:p>
    <w:p w14:paraId="39D753F4" w14:textId="52649839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first sheet of TPO on top of the FEP with the smooth side of the TPO facing the cells.</w:t>
      </w:r>
    </w:p>
    <w:p w14:paraId="14BC8139" w14:textId="12785C23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solar cells face down on the TPO.</w:t>
      </w:r>
    </w:p>
    <w:p w14:paraId="4D5FD32C" w14:textId="011E0D75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second sheet of TPO on top of the cells, aligning it with the first sheet. The smooth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side of the TPO faces the cells.</w:t>
      </w:r>
    </w:p>
    <w:p w14:paraId="70352F00" w14:textId="34DBF785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backsheet on top of the TPO, oriented with the shiny side facing the aluminum plate.</w:t>
      </w:r>
    </w:p>
    <w:p w14:paraId="4359020B" w14:textId="45044303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blue release film over the backsheet.</w:t>
      </w:r>
    </w:p>
    <w:p w14:paraId="6B1050F6" w14:textId="1892C42A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the breather over the release film. The breather should cover the aluminum plate to the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tacky tape or else the vacuum bag will get wrinkles that trap the air and prevent the pressure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from getting as low as it should.</w:t>
      </w:r>
    </w:p>
    <w:p w14:paraId="2C0CC14F" w14:textId="4057830A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Place vacuum port over breather in an area where it will not be on top of the backsheet or else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the module will get an indent in the back.</w:t>
      </w:r>
    </w:p>
    <w:p w14:paraId="0060CAD8" w14:textId="343A0EEC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Cover the aluminum plate with the vacuum bagging.</w:t>
      </w:r>
    </w:p>
    <w:p w14:paraId="23A3EC2A" w14:textId="09E5A1B5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Remove the paper from the tacky tape and stick the vacuum bagging to the tacky tape. Make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sure there are no holes.</w:t>
      </w:r>
    </w:p>
    <w:p w14:paraId="62A7D661" w14:textId="6CEE5CA4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Cut a small slit where the port hole is and connect it to the vacuum hose.</w:t>
      </w:r>
    </w:p>
    <w:p w14:paraId="5BD8403F" w14:textId="14F95C37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Turn on the vacuum and listen for holes.</w:t>
      </w:r>
    </w:p>
    <w:p w14:paraId="0ABBD558" w14:textId="65B3A088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lastRenderedPageBreak/>
        <w:t>Monitor the pressure of the vacuum until the gauge reads –28. When the pressure reaches –28,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the pitch of the vacuum will noticeably change from a gurgling to a consistent sound. Less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smoke will also come out of the vacuum when the pressure is sufficiently low.</w:t>
      </w:r>
    </w:p>
    <w:p w14:paraId="5FEAC374" w14:textId="417313A9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Put on wood block on diagonal corners of the aluminum plate and put the long wood block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across them. Clamp the blocks to the table to prevent the aluminum plate from bending during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the heating process.</w:t>
      </w:r>
    </w:p>
    <w:p w14:paraId="4C59100F" w14:textId="576BE4C8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Turn on heat pads to 1</w:t>
      </w:r>
      <w:r w:rsidR="00FE6AE6">
        <w:rPr>
          <w:rFonts w:ascii="Arial" w:eastAsia="Arial" w:hAnsi="Arial" w:cs="Arial"/>
          <w:sz w:val="20"/>
          <w:szCs w:val="20"/>
        </w:rPr>
        <w:t>4</w:t>
      </w:r>
      <w:r w:rsidRPr="00D57916">
        <w:rPr>
          <w:rFonts w:ascii="Arial" w:eastAsia="Arial" w:hAnsi="Arial" w:cs="Arial"/>
          <w:sz w:val="20"/>
          <w:szCs w:val="20"/>
        </w:rPr>
        <w:t>0 degrees Celsius.</w:t>
      </w:r>
    </w:p>
    <w:p w14:paraId="0FC9DDE7" w14:textId="49CF853C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Start a timer for 20 minutes.</w:t>
      </w:r>
    </w:p>
    <w:p w14:paraId="2E0EFB3A" w14:textId="707D48D0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Monitor the temperature of the cells. If there is uneven heating (a difference of at least 10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degrees), hold felt over the cooler areas to trap the heat and increase the temperature in those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areas.</w:t>
      </w:r>
    </w:p>
    <w:p w14:paraId="202F8CBC" w14:textId="7214D252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Rotate the aluminum plate 180 degrees around the hallway point to further ensure even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57916">
        <w:rPr>
          <w:rFonts w:ascii="Arial" w:eastAsia="Arial" w:hAnsi="Arial" w:cs="Arial"/>
          <w:sz w:val="20"/>
          <w:szCs w:val="20"/>
        </w:rPr>
        <w:t>heating.</w:t>
      </w:r>
    </w:p>
    <w:p w14:paraId="5B36D8FE" w14:textId="03A99C35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Turn off the heat pads.</w:t>
      </w:r>
    </w:p>
    <w:p w14:paraId="526E7AB1" w14:textId="128BA2BB" w:rsidR="00D57916" w:rsidRPr="006F2FDD" w:rsidRDefault="00D57916" w:rsidP="006F2FDD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Turn off the vacuum when the temperature when the temperature of the cells reaches 60</w:t>
      </w:r>
      <w:r w:rsidR="006F2FDD">
        <w:rPr>
          <w:rFonts w:ascii="Arial" w:eastAsia="Arial" w:hAnsi="Arial" w:cs="Arial"/>
          <w:sz w:val="20"/>
          <w:szCs w:val="20"/>
        </w:rPr>
        <w:t xml:space="preserve"> </w:t>
      </w:r>
      <w:r w:rsidRPr="006F2FDD">
        <w:rPr>
          <w:rFonts w:ascii="Arial" w:eastAsia="Arial" w:hAnsi="Arial" w:cs="Arial"/>
          <w:sz w:val="20"/>
          <w:szCs w:val="20"/>
        </w:rPr>
        <w:t>degrees Celsius or less.</w:t>
      </w:r>
    </w:p>
    <w:p w14:paraId="7365C58B" w14:textId="4C7239B3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Remove the bagging and take out the encapsulated module.</w:t>
      </w:r>
    </w:p>
    <w:p w14:paraId="5D147E25" w14:textId="2231322C" w:rsidR="00D57916" w:rsidRPr="00D57916" w:rsidRDefault="00D57916" w:rsidP="00D57916">
      <w:pPr>
        <w:pStyle w:val="ListParagraph"/>
        <w:numPr>
          <w:ilvl w:val="0"/>
          <w:numId w:val="3"/>
        </w:numPr>
        <w:ind w:leftChars="0" w:left="720" w:firstLineChars="0"/>
        <w:rPr>
          <w:rFonts w:ascii="Arial" w:eastAsia="Arial" w:hAnsi="Arial" w:cs="Arial"/>
          <w:sz w:val="20"/>
          <w:szCs w:val="20"/>
        </w:rPr>
      </w:pPr>
      <w:r w:rsidRPr="00D57916">
        <w:rPr>
          <w:rFonts w:ascii="Arial" w:eastAsia="Arial" w:hAnsi="Arial" w:cs="Arial"/>
          <w:sz w:val="20"/>
          <w:szCs w:val="20"/>
        </w:rPr>
        <w:t>Repeat.</w:t>
      </w:r>
      <w:r w:rsidRPr="00D57916">
        <w:rPr>
          <w:rFonts w:ascii="Arial" w:eastAsia="Arial" w:hAnsi="Arial" w:cs="Arial"/>
          <w:sz w:val="20"/>
          <w:szCs w:val="20"/>
        </w:rPr>
        <w:cr/>
      </w:r>
    </w:p>
    <w:p w14:paraId="60A383E3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sz w:val="20"/>
          <w:szCs w:val="20"/>
        </w:rPr>
        <w:tab/>
        <w:t xml:space="preserve">Definitions </w:t>
      </w:r>
    </w:p>
    <w:p w14:paraId="7C077DFE" w14:textId="609A4724" w:rsidR="00D21770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bookmarkStart w:id="0" w:name="_heading=h.wuzc1b61arf1" w:colFirst="0" w:colLast="0"/>
      <w:bookmarkEnd w:id="0"/>
      <w:r>
        <w:rPr>
          <w:rFonts w:ascii="Arial" w:eastAsia="Arial" w:hAnsi="Arial" w:cs="Arial"/>
          <w:b/>
          <w:bCs/>
          <w:sz w:val="20"/>
          <w:szCs w:val="20"/>
        </w:rPr>
        <w:t>Felt</w:t>
      </w:r>
      <w:r>
        <w:rPr>
          <w:rFonts w:ascii="Arial" w:eastAsia="Arial" w:hAnsi="Arial" w:cs="Arial"/>
          <w:sz w:val="20"/>
          <w:szCs w:val="20"/>
        </w:rPr>
        <w:t>: pads of cloth to help protect table from getting burnt</w:t>
      </w:r>
    </w:p>
    <w:p w14:paraId="19A822CC" w14:textId="1A9EA9DA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Heating Pads</w:t>
      </w:r>
      <w:r>
        <w:rPr>
          <w:rFonts w:ascii="Arial" w:eastAsia="Arial" w:hAnsi="Arial" w:cs="Arial"/>
          <w:sz w:val="20"/>
          <w:szCs w:val="20"/>
        </w:rPr>
        <w:t>: flexible silicone heating pads for encapsulation</w:t>
      </w:r>
    </w:p>
    <w:p w14:paraId="53E6DB7F" w14:textId="2CEFCF6A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Acetone</w:t>
      </w:r>
      <w:r>
        <w:rPr>
          <w:rFonts w:ascii="Arial" w:eastAsia="Arial" w:hAnsi="Arial" w:cs="Arial"/>
          <w:sz w:val="20"/>
          <w:szCs w:val="20"/>
        </w:rPr>
        <w:t>: chemical used to clean</w:t>
      </w:r>
    </w:p>
    <w:p w14:paraId="06F4D3A1" w14:textId="350814E6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Tacky tape</w:t>
      </w:r>
      <w:r>
        <w:rPr>
          <w:rFonts w:ascii="Arial" w:eastAsia="Arial" w:hAnsi="Arial" w:cs="Arial"/>
          <w:sz w:val="20"/>
          <w:szCs w:val="20"/>
        </w:rPr>
        <w:t>: yellow putty tape used for adhesion</w:t>
      </w:r>
    </w:p>
    <w:p w14:paraId="121694A6" w14:textId="05CF651E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FEP (</w:t>
      </w:r>
      <w:r w:rsidRPr="006F2FDD">
        <w:rPr>
          <w:rFonts w:ascii="Arial" w:eastAsia="Arial" w:hAnsi="Arial" w:cs="Arial"/>
          <w:b/>
          <w:bCs/>
          <w:sz w:val="20"/>
          <w:szCs w:val="20"/>
        </w:rPr>
        <w:t>Fluorinated Ethylene Propylene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: thin, clear film used for flexible solar cell light transmission</w:t>
      </w:r>
    </w:p>
    <w:p w14:paraId="4FE72F1D" w14:textId="0066E82C" w:rsidR="006F2FDD" w:rsidRP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TPO (</w:t>
      </w:r>
      <w:r w:rsidRPr="006F2FDD">
        <w:rPr>
          <w:rFonts w:ascii="Arial" w:eastAsia="Arial" w:hAnsi="Arial" w:cs="Arial"/>
          <w:b/>
          <w:bCs/>
          <w:sz w:val="20"/>
          <w:szCs w:val="20"/>
        </w:rPr>
        <w:t>Thermoplastic Olefin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 w:rsidRPr="006F2FDD">
        <w:rPr>
          <w:rFonts w:ascii="Arial" w:hAnsi="Arial" w:cs="Arial"/>
          <w:sz w:val="20"/>
          <w:szCs w:val="20"/>
        </w:rPr>
        <w:t>: slightly opaque</w:t>
      </w:r>
      <w:r>
        <w:rPr>
          <w:rFonts w:ascii="Arial" w:hAnsi="Arial" w:cs="Arial"/>
          <w:sz w:val="20"/>
          <w:szCs w:val="20"/>
        </w:rPr>
        <w:t>, thick film used for flexible solar cell protection</w:t>
      </w:r>
    </w:p>
    <w:p w14:paraId="494146B2" w14:textId="704B8FEA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Backsheet</w:t>
      </w:r>
      <w:r w:rsidRPr="006F2FD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stiff, white sheeting used for the base of the solar array modules</w:t>
      </w:r>
    </w:p>
    <w:p w14:paraId="4BA7BB62" w14:textId="3BD76383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Release film</w:t>
      </w:r>
      <w:r w:rsidRPr="006F2FD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blue porous film used to keep the vacuum bagging and the solar array modules separate</w:t>
      </w:r>
    </w:p>
    <w:p w14:paraId="51115E59" w14:textId="5948640C" w:rsidR="006F2FDD" w:rsidRDefault="006F2FDD" w:rsidP="006F2FDD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Breather</w:t>
      </w:r>
      <w:r w:rsidRPr="006F2FD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cotton-like material rolled into a sheet used to facilitate air movement</w:t>
      </w:r>
      <w:r w:rsidR="00DD7CCF">
        <w:rPr>
          <w:rFonts w:ascii="Arial" w:eastAsia="Arial" w:hAnsi="Arial" w:cs="Arial"/>
          <w:sz w:val="20"/>
          <w:szCs w:val="20"/>
        </w:rPr>
        <w:t xml:space="preserve"> and wrinkle-free vacuuming when encapsulating</w:t>
      </w:r>
    </w:p>
    <w:p w14:paraId="06E5A346" w14:textId="5E3A5B0C" w:rsidR="006F2FDD" w:rsidRPr="00DD7CCF" w:rsidRDefault="006F2FDD" w:rsidP="00DD7CCF">
      <w:pPr>
        <w:pStyle w:val="ListParagraph"/>
        <w:numPr>
          <w:ilvl w:val="0"/>
          <w:numId w:val="4"/>
        </w:numPr>
        <w:ind w:leftChars="0" w:firstLineChars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Vacuum Baggi</w:t>
      </w:r>
      <w:r w:rsidR="00A86F66">
        <w:rPr>
          <w:rFonts w:ascii="Arial" w:eastAsia="Arial" w:hAnsi="Arial" w:cs="Arial"/>
          <w:b/>
          <w:bCs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: thick, plastic film used to seal the solar array module for encapsulation</w:t>
      </w:r>
      <w:r w:rsidRPr="00DD7CCF">
        <w:rPr>
          <w:rFonts w:ascii="Arial" w:eastAsia="Arial" w:hAnsi="Arial" w:cs="Arial"/>
          <w:sz w:val="20"/>
          <w:szCs w:val="20"/>
        </w:rPr>
        <w:t xml:space="preserve">  </w:t>
      </w:r>
    </w:p>
    <w:p w14:paraId="46797402" w14:textId="77777777" w:rsidR="00D21770" w:rsidRDefault="00FC7194">
      <w:pPr>
        <w:pStyle w:val="Heading2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sz w:val="20"/>
          <w:szCs w:val="20"/>
        </w:rPr>
        <w:tab/>
        <w:t>References</w:t>
      </w:r>
    </w:p>
    <w:p w14:paraId="3C643895" w14:textId="06F5AFA6" w:rsidR="00D21770" w:rsidRPr="00DD7CCF" w:rsidRDefault="00DD7CCF">
      <w:pPr>
        <w:ind w:left="0" w:hanging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 Knowledge Retention Document, Solar Array, by Kelly Fox</w:t>
      </w:r>
    </w:p>
    <w:sectPr w:rsidR="00D21770" w:rsidRPr="00DD7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A4A68" w14:textId="77777777" w:rsidR="00CE5D5C" w:rsidRDefault="00CE5D5C">
      <w:pPr>
        <w:spacing w:line="240" w:lineRule="auto"/>
        <w:ind w:left="0" w:hanging="2"/>
      </w:pPr>
      <w:r>
        <w:separator/>
      </w:r>
    </w:p>
  </w:endnote>
  <w:endnote w:type="continuationSeparator" w:id="0">
    <w:p w14:paraId="7EEF8A9D" w14:textId="77777777" w:rsidR="00CE5D5C" w:rsidRDefault="00CE5D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66F14" w14:textId="77777777" w:rsidR="00554D39" w:rsidRDefault="00554D3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4CAF1" w14:textId="77777777" w:rsidR="00554D39" w:rsidRDefault="00554D3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555A1" w14:textId="77777777" w:rsidR="00554D39" w:rsidRDefault="00554D3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76F54" w14:textId="77777777" w:rsidR="00CE5D5C" w:rsidRDefault="00CE5D5C">
      <w:pPr>
        <w:spacing w:line="240" w:lineRule="auto"/>
        <w:ind w:left="0" w:hanging="2"/>
      </w:pPr>
      <w:r>
        <w:separator/>
      </w:r>
    </w:p>
  </w:footnote>
  <w:footnote w:type="continuationSeparator" w:id="0">
    <w:p w14:paraId="48DE4680" w14:textId="77777777" w:rsidR="00CE5D5C" w:rsidRDefault="00CE5D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AE7D1" w14:textId="77777777" w:rsidR="00554D39" w:rsidRDefault="00554D3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C972F" w14:textId="77777777" w:rsidR="00D21770" w:rsidRDefault="00D2177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alibri" w:eastAsia="Calibri" w:hAnsi="Calibri" w:cs="Calibri"/>
        <w:sz w:val="20"/>
        <w:szCs w:val="20"/>
      </w:rPr>
    </w:pPr>
  </w:p>
  <w:tbl>
    <w:tblPr>
      <w:tblStyle w:val="a"/>
      <w:tblW w:w="10710" w:type="dxa"/>
      <w:tblInd w:w="-702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2856"/>
      <w:gridCol w:w="2398"/>
      <w:gridCol w:w="2513"/>
      <w:gridCol w:w="2943"/>
    </w:tblGrid>
    <w:tr w:rsidR="00D21770" w14:paraId="7665D91F" w14:textId="77777777">
      <w:trPr>
        <w:trHeight w:val="360"/>
      </w:trPr>
      <w:tc>
        <w:tcPr>
          <w:tcW w:w="2856" w:type="dxa"/>
          <w:vMerge w:val="restart"/>
          <w:vAlign w:val="center"/>
        </w:tcPr>
        <w:p w14:paraId="4170C934" w14:textId="77777777" w:rsidR="00D21770" w:rsidRDefault="00FC7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drawing>
              <wp:inline distT="0" distB="0" distL="114300" distR="114300" wp14:anchorId="083C68B1" wp14:editId="1089065A">
                <wp:extent cx="1563370" cy="481965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70" cy="481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98" w:type="dxa"/>
          <w:vMerge w:val="restart"/>
          <w:vAlign w:val="center"/>
        </w:tcPr>
        <w:p w14:paraId="20BC480B" w14:textId="387132F6" w:rsidR="00D21770" w:rsidRDefault="000142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Solar Array</w:t>
          </w:r>
        </w:p>
        <w:p w14:paraId="7224A450" w14:textId="77777777" w:rsidR="00D21770" w:rsidRDefault="00D217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13" w:type="dxa"/>
          <w:vAlign w:val="center"/>
        </w:tcPr>
        <w:p w14:paraId="02C0747F" w14:textId="77777777" w:rsidR="00D21770" w:rsidRDefault="00FC7194">
          <w:pPr>
            <w:tabs>
              <w:tab w:val="center" w:pos="4320"/>
              <w:tab w:val="right" w:pos="8640"/>
            </w:tabs>
            <w:ind w:left="0" w:hanging="2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Prepared by</w:t>
          </w:r>
        </w:p>
      </w:tc>
      <w:tc>
        <w:tcPr>
          <w:tcW w:w="2943" w:type="dxa"/>
          <w:vAlign w:val="center"/>
        </w:tcPr>
        <w:p w14:paraId="2C41E11D" w14:textId="576D967A" w:rsidR="00D21770" w:rsidRDefault="00554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Toan Nguyen</w:t>
          </w:r>
        </w:p>
      </w:tc>
    </w:tr>
    <w:tr w:rsidR="00D21770" w14:paraId="5D03B7F3" w14:textId="77777777">
      <w:trPr>
        <w:trHeight w:val="360"/>
      </w:trPr>
      <w:tc>
        <w:tcPr>
          <w:tcW w:w="2856" w:type="dxa"/>
          <w:vMerge/>
          <w:vAlign w:val="center"/>
        </w:tcPr>
        <w:p w14:paraId="3C4764F6" w14:textId="77777777" w:rsidR="00D21770" w:rsidRDefault="00D217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398" w:type="dxa"/>
          <w:vMerge/>
          <w:vAlign w:val="center"/>
        </w:tcPr>
        <w:p w14:paraId="19F8FE05" w14:textId="77777777" w:rsidR="00D21770" w:rsidRDefault="00D217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13" w:type="dxa"/>
          <w:vAlign w:val="center"/>
        </w:tcPr>
        <w:p w14:paraId="0035D8B1" w14:textId="77777777" w:rsidR="00D21770" w:rsidRDefault="00FC7194">
          <w:pPr>
            <w:tabs>
              <w:tab w:val="center" w:pos="4320"/>
              <w:tab w:val="right" w:pos="8640"/>
            </w:tabs>
            <w:ind w:left="0" w:hanging="2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Implementation Date</w:t>
          </w:r>
        </w:p>
      </w:tc>
      <w:tc>
        <w:tcPr>
          <w:tcW w:w="2943" w:type="dxa"/>
          <w:vAlign w:val="center"/>
        </w:tcPr>
        <w:p w14:paraId="2CC6ADBB" w14:textId="5394FD6C" w:rsidR="00D21770" w:rsidRDefault="00554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8/30/2020</w:t>
          </w:r>
        </w:p>
      </w:tc>
    </w:tr>
    <w:tr w:rsidR="00D21770" w14:paraId="4ADCE6F7" w14:textId="77777777">
      <w:trPr>
        <w:trHeight w:val="360"/>
      </w:trPr>
      <w:tc>
        <w:tcPr>
          <w:tcW w:w="2856" w:type="dxa"/>
          <w:vMerge/>
          <w:vAlign w:val="center"/>
        </w:tcPr>
        <w:p w14:paraId="72B4C568" w14:textId="77777777" w:rsidR="00D21770" w:rsidRDefault="00D217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398" w:type="dxa"/>
          <w:vMerge/>
          <w:vAlign w:val="center"/>
        </w:tcPr>
        <w:p w14:paraId="1C0628B6" w14:textId="77777777" w:rsidR="00D21770" w:rsidRDefault="00D217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513" w:type="dxa"/>
          <w:vAlign w:val="center"/>
        </w:tcPr>
        <w:p w14:paraId="33548065" w14:textId="77777777" w:rsidR="00D21770" w:rsidRDefault="00FC7194">
          <w:pPr>
            <w:tabs>
              <w:tab w:val="center" w:pos="4320"/>
              <w:tab w:val="right" w:pos="8640"/>
            </w:tabs>
            <w:ind w:left="0" w:hanging="2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Revision #</w:t>
          </w:r>
        </w:p>
      </w:tc>
      <w:tc>
        <w:tcPr>
          <w:tcW w:w="2943" w:type="dxa"/>
          <w:vAlign w:val="center"/>
        </w:tcPr>
        <w:p w14:paraId="4BCE77F6" w14:textId="15CB0269" w:rsidR="00D21770" w:rsidRDefault="00554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1</w:t>
          </w:r>
        </w:p>
      </w:tc>
    </w:tr>
    <w:tr w:rsidR="00D21770" w14:paraId="16E1E81C" w14:textId="77777777">
      <w:trPr>
        <w:trHeight w:val="360"/>
      </w:trPr>
      <w:tc>
        <w:tcPr>
          <w:tcW w:w="2856" w:type="dxa"/>
          <w:vAlign w:val="center"/>
        </w:tcPr>
        <w:p w14:paraId="17958054" w14:textId="77777777" w:rsidR="00D21770" w:rsidRDefault="00FC7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Page  #</w:t>
          </w:r>
        </w:p>
      </w:tc>
      <w:tc>
        <w:tcPr>
          <w:tcW w:w="2398" w:type="dxa"/>
          <w:vAlign w:val="center"/>
        </w:tcPr>
        <w:p w14:paraId="5D68CDE3" w14:textId="08E81A2E" w:rsidR="00D21770" w:rsidRDefault="00FC7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D57916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1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of </w:t>
          </w:r>
          <w:r w:rsidR="00554D39">
            <w:rPr>
              <w:rFonts w:ascii="Arial" w:eastAsia="Arial" w:hAnsi="Arial" w:cs="Arial"/>
              <w:color w:val="000000"/>
              <w:sz w:val="18"/>
              <w:szCs w:val="18"/>
            </w:rPr>
            <w:t>2</w:t>
          </w:r>
        </w:p>
      </w:tc>
      <w:tc>
        <w:tcPr>
          <w:tcW w:w="2513" w:type="dxa"/>
          <w:vAlign w:val="center"/>
        </w:tcPr>
        <w:p w14:paraId="18AF6039" w14:textId="77777777" w:rsidR="00D21770" w:rsidRDefault="00FC7194">
          <w:pPr>
            <w:tabs>
              <w:tab w:val="center" w:pos="4320"/>
              <w:tab w:val="right" w:pos="8640"/>
            </w:tabs>
            <w:ind w:left="0" w:hanging="2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Revision by</w:t>
          </w:r>
        </w:p>
      </w:tc>
      <w:tc>
        <w:tcPr>
          <w:tcW w:w="2943" w:type="dxa"/>
          <w:vAlign w:val="center"/>
        </w:tcPr>
        <w:p w14:paraId="1B0B2D9F" w14:textId="77777777" w:rsidR="00D21770" w:rsidRDefault="00D217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D21770" w14:paraId="62199E6F" w14:textId="77777777">
      <w:trPr>
        <w:trHeight w:val="360"/>
      </w:trPr>
      <w:tc>
        <w:tcPr>
          <w:tcW w:w="2856" w:type="dxa"/>
          <w:vAlign w:val="center"/>
        </w:tcPr>
        <w:p w14:paraId="73922840" w14:textId="77777777" w:rsidR="00D21770" w:rsidRDefault="00FC7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Owner</w:t>
          </w:r>
        </w:p>
      </w:tc>
      <w:tc>
        <w:tcPr>
          <w:tcW w:w="2398" w:type="dxa"/>
          <w:vAlign w:val="center"/>
        </w:tcPr>
        <w:p w14:paraId="491F144A" w14:textId="77777777" w:rsidR="00D21770" w:rsidRDefault="00FC7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Solar Gators</w:t>
          </w:r>
        </w:p>
      </w:tc>
      <w:tc>
        <w:tcPr>
          <w:tcW w:w="2513" w:type="dxa"/>
          <w:vAlign w:val="center"/>
        </w:tcPr>
        <w:p w14:paraId="485A2A3B" w14:textId="77777777" w:rsidR="00D21770" w:rsidRDefault="00FC7194">
          <w:pPr>
            <w:tabs>
              <w:tab w:val="center" w:pos="4320"/>
              <w:tab w:val="right" w:pos="8640"/>
            </w:tabs>
            <w:ind w:left="0" w:hanging="2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Last Reviewed/Update Date</w:t>
          </w:r>
        </w:p>
      </w:tc>
      <w:tc>
        <w:tcPr>
          <w:tcW w:w="2943" w:type="dxa"/>
          <w:vAlign w:val="center"/>
        </w:tcPr>
        <w:p w14:paraId="461300FC" w14:textId="77777777" w:rsidR="00D21770" w:rsidRDefault="00D217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0BDFEED4" w14:textId="77777777" w:rsidR="00D21770" w:rsidRDefault="00D217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5E4C2" w14:textId="77777777" w:rsidR="00554D39" w:rsidRDefault="00554D3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50A2F"/>
    <w:multiLevelType w:val="hybridMultilevel"/>
    <w:tmpl w:val="60EA47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A0DD2"/>
    <w:multiLevelType w:val="hybridMultilevel"/>
    <w:tmpl w:val="A3AA5DC6"/>
    <w:lvl w:ilvl="0" w:tplc="2C86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389C"/>
    <w:multiLevelType w:val="hybridMultilevel"/>
    <w:tmpl w:val="F6F80A7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7DEC20F5"/>
    <w:multiLevelType w:val="hybridMultilevel"/>
    <w:tmpl w:val="1A78DAE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70"/>
    <w:rsid w:val="000142DE"/>
    <w:rsid w:val="004A5C55"/>
    <w:rsid w:val="00554D39"/>
    <w:rsid w:val="006F2FDD"/>
    <w:rsid w:val="009F6E17"/>
    <w:rsid w:val="00A30B2E"/>
    <w:rsid w:val="00A86F66"/>
    <w:rsid w:val="00CE5D5C"/>
    <w:rsid w:val="00D21770"/>
    <w:rsid w:val="00D57916"/>
    <w:rsid w:val="00DD7CCF"/>
    <w:rsid w:val="00FC7194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873"/>
  <w15:docId w15:val="{CF6F3CCF-2D45-4114-A761-20BBAE3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bottom w:val="single" w:sz="4" w:space="1" w:color="000080"/>
      </w:pBdr>
      <w:spacing w:before="12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ZbGPVJP9JKkOIXczJ4PzOb80A==">AMUW2mUwOcmHlm8I78+/Cd3ha2SjDzkC06F3H6Gk1lIBf3dJbF4k2tLvQCrZH9v0If/sI2aXzXJSYOK4hFJ6W/1dN65wCuG49vw//RpjG3dU5ccZp/EM0A3vl4Ww8jFf3BL6W4fbwxnC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Fox,Kelly A</cp:lastModifiedBy>
  <cp:revision>3</cp:revision>
  <dcterms:created xsi:type="dcterms:W3CDTF">2020-09-01T01:49:00Z</dcterms:created>
  <dcterms:modified xsi:type="dcterms:W3CDTF">2020-09-01T01:53:00Z</dcterms:modified>
</cp:coreProperties>
</file>