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eastAsia="Calibri"/>
          <w:b/>
          <w:i w:val="0"/>
          <w:color w:val="1F4E79"/>
          <w:sz w:val="44"/>
        </w:rPr>
        <w:t>Alera Health</w:t>
      </w:r>
    </w:p>
    <w:p>
      <w:pPr>
        <w:spacing w:after="40"/>
      </w:pPr>
      <w:r>
        <w:rPr>
          <w:rFonts w:ascii="Calibri" w:hAnsi="Calibri" w:eastAsia="Calibri"/>
          <w:b/>
          <w:i w:val="0"/>
          <w:color w:val="0F6E6E"/>
          <w:sz w:val="32"/>
        </w:rPr>
        <w:t>Integrated Behavioral Health Home — voice script for Evolve</w:t>
      </w:r>
    </w:p>
    <w:p>
      <w:pPr>
        <w:spacing w:after="160" w:before="0" w:line="259" w:lineRule="auto"/>
      </w:pPr>
      <w:r>
        <w:rPr>
          <w:rFonts w:ascii="Calibri" w:hAnsi="Calibri" w:eastAsia="Calibri"/>
          <w:b w:val="0"/>
          <w:i w:val="0"/>
          <w:sz w:val="22"/>
        </w:rPr>
        <w:t>Build this as Outreach questions with response buckets. The member can answer in their own words. Each answer maps to one bucket on that question, and only the configured reply for that bucket is spoken. Paste the reply. Do not paraphrase it.</w:t>
      </w:r>
    </w:p>
    <w:p>
      <w:pPr>
        <w:pStyle w:val="Heading2"/>
        <w:spacing w:before="160" w:after="80"/>
      </w:pPr>
      <w:r>
        <w:rPr>
          <w:rFonts w:ascii="Calibri" w:hAnsi="Calibri"/>
          <w:color w:val="0F6E6E"/>
        </w:rPr>
        <w:t>Demo values</w:t>
      </w:r>
    </w:p>
    <w:tbl>
      <w:tblPr>
        <w:tblStyle w:val="TableGrid"/>
        <w:tblW w:type="auto" w:w="0"/>
        <w:tblLayout w:type="fixed"/>
        <w:tblLook w:firstColumn="1" w:firstRow="1" w:lastColumn="0" w:lastRow="0" w:noHBand="0" w:noVBand="1" w:val="04A0"/>
      </w:tblPr>
      <w:tblGrid>
        <w:gridCol w:w="7056"/>
        <w:gridCol w:w="7056"/>
      </w:tblGrid>
      <w:tr>
        <w:trPr>
          <w:tblHeader/>
        </w:trPr>
        <w:tc>
          <w:tcPr>
            <w:tcW w:type="dxa" w:w="37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Item</w:t>
            </w:r>
          </w:p>
        </w:tc>
        <w:tc>
          <w:tcPr>
            <w:tcW w:type="dxa" w:w="1036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Value</w:t>
            </w:r>
          </w:p>
        </w:tc>
      </w:tr>
      <w:tr>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Program name the member hears</w:t>
            </w:r>
          </w:p>
        </w:tc>
        <w:tc>
          <w:tcPr>
            <w:tcW w:type="dxa" w:w="103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Integrated Behavioral Health Home</w:t>
            </w:r>
          </w:p>
        </w:tc>
      </w:tr>
      <w:tr>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Internal program name</w:t>
            </w:r>
          </w:p>
        </w:tc>
        <w:tc>
          <w:tcPr>
            <w:tcW w:type="dxa" w:w="103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Alera IBHH Enrollment Pilot</w:t>
            </w:r>
          </w:p>
        </w:tc>
      </w:tr>
      <w:tr>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{provider}</w:t>
            </w:r>
          </w:p>
        </w:tc>
        <w:tc>
          <w:tcPr>
            <w:tcW w:type="dxa" w:w="103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Attributed provider. Demo: Riverside Behavioral Health</w:t>
            </w:r>
          </w:p>
        </w:tc>
      </w:tr>
      <w:tr>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{first name}</w:t>
            </w:r>
          </w:p>
        </w:tc>
        <w:tc>
          <w:tcPr>
            <w:tcW w:type="dxa" w:w="103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Member first name. Voice hero: Marcus. DOB on file: March 14, 1988</w:t>
            </w:r>
          </w:p>
        </w:tc>
      </w:tr>
      <w:tr>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Verify / callback number</w:t>
            </w:r>
          </w:p>
        </w:tc>
        <w:tc>
          <w:tcPr>
            <w:tcW w:type="dxa" w:w="103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(614) 555-0142 in the demo. Use the provider's real main number in production</w:t>
            </w:r>
          </w:p>
        </w:tc>
      </w:tr>
      <w:tr>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1 live transfer</w:t>
            </w:r>
          </w:p>
        </w:tc>
        <w:tc>
          <w:tcPr>
            <w:tcW w:type="dxa" w:w="103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Kathy Smith, on-call clinician at the provider</w:t>
            </w:r>
          </w:p>
        </w:tc>
      </w:tr>
      <w:tr>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2 same-day call</w:t>
            </w:r>
          </w:p>
        </w:tc>
        <w:tc>
          <w:tcPr>
            <w:tcW w:type="dxa" w:w="103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Jose, assigned clinician at the provider</w:t>
            </w:r>
          </w:p>
        </w:tc>
      </w:tr>
      <w:tr>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3</w:t>
            </w:r>
          </w:p>
        </w:tc>
        <w:tc>
          <w:tcPr>
            <w:tcW w:type="dxa" w:w="103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Provider care coordinator, within 2 business days</w:t>
            </w:r>
          </w:p>
        </w:tc>
      </w:tr>
      <w:tr>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Engaged (the pilot KPI)</w:t>
            </w:r>
          </w:p>
        </w:tc>
        <w:tc>
          <w:tcPr>
            <w:tcW w:type="dxa" w:w="103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Only the Wants to enroll bucket. Disposition: Enrolled (Yes)</w:t>
            </w:r>
          </w:p>
        </w:tc>
      </w:tr>
    </w:tbl>
    <w:p>
      <w:pPr>
        <w:spacing w:after="40"/>
      </w:pPr>
    </w:p>
    <w:p>
      <w:pPr>
        <w:pStyle w:val="Heading2"/>
        <w:spacing w:before="160" w:after="80"/>
      </w:pPr>
      <w:r>
        <w:rPr>
          <w:rFonts w:ascii="Calibri" w:hAnsi="Calibri"/>
          <w:color w:val="0F6E6E"/>
        </w:rPr>
        <w:t>Rules to configure before the nodes</w:t>
      </w:r>
    </w:p>
    <w:p>
      <w:pPr>
        <w:spacing w:after="60" w:before="0" w:line="259" w:lineRule="auto"/>
      </w:pPr>
      <w:r>
        <w:rPr>
          <w:rFonts w:ascii="Calibri" w:hAnsi="Calibri" w:eastAsia="Calibri"/>
          <w:b w:val="0"/>
          <w:i w:val="0"/>
          <w:sz w:val="22"/>
        </w:rPr>
        <w:t>•  Safety is a bucket on every question (A through F). Same example phrases, same next step. Voice goes to node S and says nothing else first. Do not write a different safety sentence for each situation.</w:t>
      </w:r>
    </w:p>
    <w:p>
      <w:pPr>
        <w:spacing w:after="60" w:before="0" w:line="259" w:lineRule="auto"/>
      </w:pPr>
      <w:r>
        <w:rPr>
          <w:rFonts w:ascii="Calibri" w:hAnsi="Calibri" w:eastAsia="Calibri"/>
          <w:b w:val="0"/>
          <w:i w:val="0"/>
          <w:sz w:val="22"/>
        </w:rPr>
        <w:t>•  Unrecognized is a real bucket. It re-asks once, then uses that node's exit line. It does not invent an answer.</w:t>
      </w:r>
    </w:p>
    <w:p>
      <w:pPr>
        <w:spacing w:after="60" w:before="0" w:line="259" w:lineRule="auto"/>
      </w:pPr>
      <w:r>
        <w:rPr>
          <w:rFonts w:ascii="Calibri" w:hAnsi="Calibri" w:eastAsia="Calibri"/>
          <w:b w:val="0"/>
          <w:i w:val="0"/>
          <w:sz w:val="22"/>
        </w:rPr>
        <w:t>•  Cost, coverage, verify, and "are you a nurse" can each fire once. The second time, use Unrecognized.</w:t>
      </w:r>
    </w:p>
    <w:p>
      <w:pPr>
        <w:spacing w:after="60" w:before="0" w:line="259" w:lineRule="auto"/>
      </w:pPr>
      <w:r>
        <w:rPr>
          <w:rFonts w:ascii="Calibri" w:hAnsi="Calibri" w:eastAsia="Calibri"/>
          <w:b w:val="0"/>
          <w:i w:val="0"/>
          <w:sz w:val="22"/>
        </w:rPr>
        <w:t>•  On node S, Unrecognized uses the same reply as Yes or unclear, then transfers. Silence uses that reply too.</w:t>
      </w:r>
    </w:p>
    <w:p>
      <w:pPr>
        <w:spacing w:after="60" w:before="0" w:line="259" w:lineRule="auto"/>
      </w:pPr>
      <w:r>
        <w:rPr>
          <w:rFonts w:ascii="Calibri" w:hAnsi="Calibri" w:eastAsia="Calibri"/>
          <w:b w:val="0"/>
          <w:i w:val="0"/>
          <w:sz w:val="22"/>
        </w:rPr>
        <w:t>•  A caregiver cannot enroll the member. Do not ask an open "what time works" question.</w:t>
      </w:r>
    </w:p>
    <w:p>
      <w:pPr>
        <w:spacing w:after="60" w:before="0" w:line="259" w:lineRule="auto"/>
      </w:pPr>
      <w:r>
        <w:rPr>
          <w:rFonts w:ascii="Calibri" w:hAnsi="Calibri" w:eastAsia="Calibri"/>
          <w:b w:val="0"/>
          <w:i w:val="0"/>
          <w:sz w:val="22"/>
        </w:rPr>
        <w:t>•  Say the coordinator can help keep coverage active. Never say the member is exempt, and never say they will not lose Medicaid.</w:t>
      </w:r>
    </w:p>
    <w:p>
      <w:pPr>
        <w:spacing w:after="60" w:before="0" w:line="259" w:lineRule="auto"/>
      </w:pPr>
      <w:r>
        <w:rPr>
          <w:rFonts w:ascii="Calibri" w:hAnsi="Calibri" w:eastAsia="Calibri"/>
          <w:b w:val="0"/>
          <w:i w:val="0"/>
          <w:sz w:val="22"/>
        </w:rPr>
        <w:t>•  The assistant is an automated assistant. If asked, it says it is not a nurse and cannot give medical advice.</w:t>
      </w:r>
    </w:p>
    <w:p>
      <w:pPr>
        <w:spacing w:after="60" w:before="0" w:line="259" w:lineRule="auto"/>
      </w:pPr>
      <w:r>
        <w:rPr>
          <w:rFonts w:ascii="Calibri" w:hAnsi="Calibri" w:eastAsia="Calibri"/>
          <w:b w:val="0"/>
          <w:i w:val="0"/>
          <w:sz w:val="22"/>
        </w:rPr>
        <w:t>•  Store the raw utterance on the interaction. The spoken reply stays the bucket line even if the member adds detail ("I'm at work days" does not change the Prefers text line).</w:t>
      </w:r>
    </w:p>
    <w:p>
      <w:pPr>
        <w:spacing w:after="60" w:before="0" w:line="259" w:lineRule="auto"/>
      </w:pPr>
      <w:r>
        <w:rPr>
          <w:rFonts w:ascii="Calibri" w:hAnsi="Calibri" w:eastAsia="Calibri"/>
          <w:b w:val="0"/>
          <w:i w:val="0"/>
          <w:sz w:val="22"/>
        </w:rPr>
        <w:t>•  Replace {provider} and {first name} from the member's attributed provider and first name. No diagnosis, medicine name, or substance use history in any prompt or reply.</w:t>
      </w:r>
    </w:p>
    <w:p>
      <w:pPr>
        <w:pStyle w:val="Heading2"/>
        <w:spacing w:before="160" w:after="80"/>
      </w:pPr>
      <w:r>
        <w:rPr>
          <w:rFonts w:ascii="Calibri" w:hAnsi="Calibri"/>
          <w:color w:val="0F6E6E"/>
        </w:rPr>
        <w:t>Safety phrases (add on nodes A, B, C, D, E, and F)</w:t>
      </w:r>
    </w:p>
    <w:p>
      <w:pPr>
        <w:spacing w:after="120" w:before="0" w:line="259" w:lineRule="auto"/>
      </w:pPr>
      <w:r>
        <w:rPr>
          <w:rFonts w:ascii="Calibri" w:hAnsi="Calibri" w:eastAsia="Calibri"/>
          <w:b w:val="0"/>
          <w:i w:val="0"/>
          <w:sz w:val="22"/>
        </w:rPr>
        <w:t>Example utterances: "I don't want to be here", "I want to hurt myself", "I might hurt someone", "Overdose", "Kill myself", "No point in being here", "I don't see the point". A sentence that includes both a medicine problem and one of these phrases is Safety, not the medicine bucket.</w:t>
      </w:r>
    </w:p>
    <w:p>
      <w:pPr>
        <w:spacing w:after="120" w:before="0" w:line="259" w:lineRule="auto"/>
      </w:pPr>
      <w:r>
        <w:rPr>
          <w:rFonts w:ascii="Calibri" w:hAnsi="Calibri" w:eastAsia="Calibri"/>
          <w:b w:val="0"/>
          <w:i w:val="0"/>
          <w:sz w:val="22"/>
        </w:rPr>
        <w:t>Voice next step: Node S, with no extra words. SMS does not ask node S. It sends the SMS safety reply at the end of this document and stops.</w:t>
      </w:r>
    </w:p>
    <w:p>
      <w:pPr>
        <w:pStyle w:val="Heading1"/>
        <w:spacing w:before="240" w:after="80"/>
      </w:pPr>
      <w:r>
        <w:rPr>
          <w:rFonts w:ascii="Calibri" w:hAnsi="Calibri"/>
          <w:color w:val="1F4E79"/>
        </w:rPr>
        <w:t>Node A — Identity</w:t>
      </w:r>
    </w:p>
    <w:p>
      <w:pPr>
        <w:spacing w:after="120"/>
      </w:pPr>
      <w:r>
        <w:rPr>
          <w:rFonts w:ascii="Calibri" w:hAnsi="Calibri" w:eastAsia="Calibri"/>
          <w:b/>
          <w:i w:val="0"/>
          <w:color w:val="1F4E79"/>
          <w:sz w:val="22"/>
        </w:rPr>
        <w:t xml:space="preserve">Say: </w:t>
      </w:r>
      <w:r>
        <w:rPr>
          <w:rFonts w:ascii="Calibri" w:hAnsi="Calibri" w:eastAsia="Calibri"/>
          <w:b w:val="0"/>
          <w:i w:val="0"/>
          <w:sz w:val="22"/>
        </w:rPr>
        <w:t>Hi, this is an automated assistant calling for {provider}, in partnership with Alera Health. I'm looking for {first name}. Is this {first name}?</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Patient</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This is Marcus. Yes who is this. Yeah.</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Thanks. For your privacy, can you tell me your date of birth?</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B</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Wrong number</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Wrong number. No one here by that name.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I'm sorry to bother you. I'll take this number off our list.</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Unable to Verify. Suppress. Do not name the program.</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Caregiver</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This is his mom. I'm his caregiver. He isn't home.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 can share that {first name} may qualify for a free care coordination program through {provider}. I can't go into their care, and I can't sign them up unless they are on the line. Should we call back when they are available?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Not a real person</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Are you a robot. Are you a nurse. Is this a real person.</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am an automated assistant. I am not a nurse, and I can't give medical advice. You can call {provider} at (614) 555-0142 to confirm this is real. Is this {first name}?</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 once</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Sorry, I didn't catch that. Is this {first name}?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 once, then the wrong-number reply</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Unable to Verify</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See the safety phrase list.</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 extra words. Go to node S.</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bl>
    <w:p>
      <w:pPr>
        <w:spacing w:after="40"/>
      </w:pPr>
    </w:p>
    <w:p>
      <w:pPr>
        <w:pStyle w:val="Heading1"/>
        <w:spacing w:before="240" w:after="80"/>
      </w:pPr>
      <w:r>
        <w:rPr>
          <w:rFonts w:ascii="Calibri" w:hAnsi="Calibri"/>
          <w:color w:val="1F4E79"/>
        </w:rPr>
        <w:t>Node B — Date of birth (voice only)</w:t>
      </w:r>
    </w:p>
    <w:p>
      <w:pPr>
        <w:spacing w:after="120"/>
      </w:pPr>
      <w:r>
        <w:rPr>
          <w:rFonts w:ascii="Calibri" w:hAnsi="Calibri" w:eastAsia="Calibri"/>
          <w:b/>
          <w:i w:val="0"/>
          <w:color w:val="1F4E79"/>
          <w:sz w:val="22"/>
        </w:rPr>
        <w:t xml:space="preserve">Say: </w:t>
      </w:r>
      <w:r>
        <w:rPr>
          <w:rFonts w:ascii="Calibri" w:hAnsi="Calibri" w:eastAsia="Calibri"/>
          <w:b w:val="0"/>
          <w:i w:val="0"/>
          <w:sz w:val="22"/>
        </w:rPr>
        <w:t>Asked by the Patient reply on node A: "Thanks. For your privacy, can you tell me your date of birth?"</w:t>
      </w:r>
    </w:p>
    <w:p>
      <w:pPr>
        <w:spacing w:after="80" w:before="0" w:line="259" w:lineRule="auto"/>
      </w:pPr>
      <w:r>
        <w:rPr>
          <w:rFonts w:ascii="Calibri" w:hAnsi="Calibri" w:eastAsia="Calibri"/>
          <w:b w:val="0"/>
          <w:i/>
          <w:sz w:val="20"/>
        </w:rPr>
        <w:t>B retry: Verified goes to C. Any other bucket except Safety says the Refuses reply and ends.</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Verified</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The date of birth matches the file. Demo: March 14, 1988.</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 you.</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Not a match</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 different date.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That doesn't match what we have. Can you tell me your date of birth one more time?</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B retry</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Refuses</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I'm not telling you that. Why do you need that.</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 can't continue without that. You can call {provider} at (614) 555-0142. Goodbye.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Unable to Verify</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Sorry, I need your date of birth to continue. Can you say the month, day, and year?</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B retry</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See the safety phrase list.</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No extra words. Go to node 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bl>
    <w:p>
      <w:pPr>
        <w:spacing w:after="40"/>
      </w:pPr>
    </w:p>
    <w:p>
      <w:pPr>
        <w:pStyle w:val="Heading1"/>
        <w:spacing w:before="240" w:after="80"/>
      </w:pPr>
      <w:r>
        <w:rPr>
          <w:rFonts w:ascii="Calibri" w:hAnsi="Calibri"/>
          <w:color w:val="1F4E79"/>
        </w:rPr>
        <w:t>Node C — Enroll (this bucket is the KPI)</w:t>
      </w:r>
    </w:p>
    <w:p>
      <w:pPr>
        <w:spacing w:after="120"/>
      </w:pPr>
      <w:r>
        <w:rPr>
          <w:rFonts w:ascii="Calibri" w:hAnsi="Calibri" w:eastAsia="Calibri"/>
          <w:b/>
          <w:i w:val="0"/>
          <w:color w:val="1F4E79"/>
          <w:sz w:val="22"/>
        </w:rPr>
        <w:t xml:space="preserve">Say: </w:t>
      </w:r>
      <w:r>
        <w:rPr>
          <w:rFonts w:ascii="Calibri" w:hAnsi="Calibri" w:eastAsia="Calibri"/>
          <w:b w:val="0"/>
          <w:i w:val="0"/>
          <w:sz w:val="22"/>
        </w:rPr>
        <w:t>Thanks, {first name}. Because you get care at {provider}, you qualify for a free program called the Integrated Behavioral Health Home. You'd have your own care coordinator to help with appointments, medicines, rides, and keeping your Medicaid active. It's voluntary and it doesn't change your doctors or your benefits. Would you like to enroll?</w:t>
      </w:r>
    </w:p>
    <w:p>
      <w:pPr>
        <w:spacing w:after="80" w:before="0" w:line="259" w:lineRule="auto"/>
      </w:pPr>
      <w:r>
        <w:rPr>
          <w:rFonts w:ascii="Calibri" w:hAnsi="Calibri" w:eastAsia="Calibri"/>
          <w:b w:val="0"/>
          <w:i/>
          <w:sz w:val="20"/>
        </w:rPr>
        <w:t>Wants to enroll sets enrolled_yes. No other bucket does.</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Wants to enroll</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Sign me up. Yeah okay. I'm interested.</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 you, you're signed up. Is it okay if we text you program information at this number, or would you rather get a call?</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Enrolled (Yes). Tier 3. This is the only engaged bucket.</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Does not want to enroll</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 No thanks. I'm good. Not interested.</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That's completely fine. This is voluntary, and we won't contact you again about it. If you change your mind, call {provider} at (614) 555-0142.</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Declined. Suppress.</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Cost question</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Does this cost. Is this gonna cost me. How much.</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There is no cost to you, and this does not change your doctors or your benefits. Would you like to enroll?</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 once</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Coverage question</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Is my Medicaid changing. I got a letter about Medicaid. Will I lose my insurance.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Your coordinator can help with the paperwork so your coverage stays active. I can't say how any new rule applies to you. Would you like to enroll?</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 once</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Wants to verify</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Is this a scam. Who is this really. How did you get my number.</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We will never ask for money or your Social Security number. You can confirm by calling {provider} at (614) 555-0142. The program is voluntary and it doesn't change your doctors. Would you like to enroll?</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 once</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Not a real person</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Are you a nurse. Are you a real person.</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am an automated assistant. I am not a nurse, and I can't give medical advice. You can call {provider} at (614) 555-0142 to confirm this is real. Would you like to enroll?</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 once</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Wants a person</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Just have someone call me. I don't want to do this on the phone.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 care coordinator from {provider} will call you within 2 business days. We won't enroll you unless you say yes.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Callback. Not engaged.</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 second cost, coverage, or verify question, or anything else.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want to make sure I understand. Would you like to enroll in the program, yes or no?</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 once, then the Wants a person reply</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Callback, if they never hit Wants to enroll.</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See the safety phrase list.</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No extra words. Go to node 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bl>
    <w:p>
      <w:pPr>
        <w:spacing w:after="40"/>
      </w:pPr>
    </w:p>
    <w:p>
      <w:pPr>
        <w:pStyle w:val="Heading1"/>
        <w:spacing w:before="240" w:after="80"/>
      </w:pPr>
      <w:r>
        <w:rPr>
          <w:rFonts w:ascii="Calibri" w:hAnsi="Calibri"/>
          <w:color w:val="1F4E79"/>
        </w:rPr>
        <w:t>Node D — Caregiver</w:t>
      </w:r>
    </w:p>
    <w:p>
      <w:pPr>
        <w:spacing w:after="120"/>
      </w:pPr>
      <w:r>
        <w:rPr>
          <w:rFonts w:ascii="Calibri" w:hAnsi="Calibri" w:eastAsia="Calibri"/>
          <w:b/>
          <w:i w:val="0"/>
          <w:color w:val="1F4E79"/>
          <w:sz w:val="22"/>
        </w:rPr>
        <w:t xml:space="preserve">Say: </w:t>
      </w:r>
      <w:r>
        <w:rPr>
          <w:rFonts w:ascii="Calibri" w:hAnsi="Calibri" w:eastAsia="Calibri"/>
          <w:b w:val="0"/>
          <w:i w:val="0"/>
          <w:sz w:val="22"/>
        </w:rPr>
        <w:t>Reached only from the Caregiver bucket on node A. The question already asked is: "Should we call back when they are available?"</w:t>
      </w:r>
    </w:p>
    <w:p>
      <w:pPr>
        <w:spacing w:after="80" w:before="0" w:line="259" w:lineRule="auto"/>
      </w:pPr>
      <w:r>
        <w:rPr>
          <w:rFonts w:ascii="Calibri" w:hAnsi="Calibri" w:eastAsia="Calibri"/>
          <w:b w:val="0"/>
          <w:i/>
          <w:sz w:val="20"/>
        </w:rPr>
        <w:t>Do not enroll on the caregiver's word.</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Call back</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call later. Try after 5.</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We'll call back another time. {first name} can also call {provider} at (614) 555-0142 and ask for care coordination. We still need them on the line to enroll.</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Caregiver. Tier 3.</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Says no</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 Don't call back.</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Okay. We won't leave details. They can call {provider} at (614) 555-0142.</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Caregiver.</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Reports danger</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He's not safe. I'm scared. She hasn't picked up her medicine and something's wrong.</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 you for telling me. If they are in danger, call 911. You can call or text 988. I'm connecting you with Kathy, a clinician at {provider}.</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Transfer</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Caregiver + Tier 1. Kathy Smith.</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Should we call back when {first name} is available? Yes or no.</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D once, then Says no</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Caregiver.</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The caregiver uses the member's safety phrases, or Reports danger above.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Reports danger uses the reply in this table. Member safety phrases go to node 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Transfer or S</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1.</w:t>
            </w:r>
          </w:p>
        </w:tc>
      </w:tr>
    </w:tbl>
    <w:p>
      <w:pPr>
        <w:spacing w:after="40"/>
      </w:pPr>
    </w:p>
    <w:p>
      <w:pPr>
        <w:pStyle w:val="Heading1"/>
        <w:spacing w:before="240" w:after="80"/>
      </w:pPr>
      <w:r>
        <w:rPr>
          <w:rFonts w:ascii="Calibri" w:hAnsi="Calibri"/>
          <w:color w:val="1F4E79"/>
        </w:rPr>
        <w:t>Node E — Text or call</w:t>
      </w:r>
    </w:p>
    <w:p>
      <w:pPr>
        <w:spacing w:after="120"/>
      </w:pPr>
      <w:r>
        <w:rPr>
          <w:rFonts w:ascii="Calibri" w:hAnsi="Calibri" w:eastAsia="Calibri"/>
          <w:b/>
          <w:i w:val="0"/>
          <w:color w:val="1F4E79"/>
          <w:sz w:val="22"/>
        </w:rPr>
        <w:t xml:space="preserve">Say: </w:t>
      </w:r>
      <w:r>
        <w:rPr>
          <w:rFonts w:ascii="Calibri" w:hAnsi="Calibri" w:eastAsia="Calibri"/>
          <w:b w:val="0"/>
          <w:i w:val="0"/>
          <w:sz w:val="22"/>
        </w:rPr>
        <w:t>Asked by the Wants to enroll reply. The member is already engaged before this question.</w:t>
      </w:r>
    </w:p>
    <w:p>
      <w:pPr>
        <w:spacing w:after="80" w:before="0" w:line="259" w:lineRule="auto"/>
      </w:pPr>
      <w:r>
        <w:rPr>
          <w:rFonts w:ascii="Calibri" w:hAnsi="Calibri" w:eastAsia="Calibri"/>
          <w:b w:val="0"/>
          <w:i/>
          <w:sz w:val="20"/>
        </w:rPr>
        <w:t>On a call, do not read "Reply STOP." Node F is the voice close. "I'm at work days" is stored on the transcript. It does not change the Prefers text line.</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Prefers text</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Text me. Text is better, I'm at work days.</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Got it. Your {provider} care coordinator will text you within 2 business days.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F</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Text consent yes. Tier 3. Preference: text.</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Prefers a call</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Call me. Don't text.</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Got it. Your {provider} care coordinator will call you within 2 business days.</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Text consent no. Tier 3. Preference: call.</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Stop</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Stop. Leave me alone.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You're signed up, and we won't text you. If you want off the program too, call {provider} at (614) 555-0142. Goodbye.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Stays Enrolled (Yes) unless they clearly refuse the program. Suppress SMS.</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Would you like a text, or a phone call?</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 once, then Prefers a call</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Preference: call.</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See the safety phrase list.</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No extra words. Go to node S.</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bl>
    <w:p>
      <w:pPr>
        <w:spacing w:after="40"/>
      </w:pPr>
    </w:p>
    <w:p>
      <w:pPr>
        <w:pStyle w:val="Heading1"/>
        <w:spacing w:before="240" w:after="80"/>
      </w:pPr>
      <w:r>
        <w:rPr>
          <w:rFonts w:ascii="Calibri" w:hAnsi="Calibri"/>
          <w:color w:val="1F4E79"/>
        </w:rPr>
        <w:t>Node F — Check-in (voice only, after enroll)</w:t>
      </w:r>
    </w:p>
    <w:p>
      <w:pPr>
        <w:spacing w:after="120"/>
      </w:pPr>
      <w:r>
        <w:rPr>
          <w:rFonts w:ascii="Calibri" w:hAnsi="Calibri" w:eastAsia="Calibri"/>
          <w:b/>
          <w:i w:val="0"/>
          <w:color w:val="1F4E79"/>
          <w:sz w:val="22"/>
        </w:rPr>
        <w:t xml:space="preserve">Say: </w:t>
      </w:r>
      <w:r>
        <w:rPr>
          <w:rFonts w:ascii="Calibri" w:hAnsi="Calibri" w:eastAsia="Calibri"/>
          <w:b w:val="0"/>
          <w:i w:val="0"/>
          <w:sz w:val="22"/>
        </w:rPr>
        <w:t>Before I let you go, are you having trouble getting your medicines, or is there something you need your care team to help with today?</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No issues</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No. I'm good. Not today.</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 you. You're enrolled. If you're ever in crisis, call or text 988, or call 911 if you are in danger. Goodbye.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Enrolled (Yes).</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Medicine or care problem</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ran out of my meds. I haven't picked them up. I need to see someone.</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Thank you. Jose, a clinician on your {provider} team, will call you today. If that feels urgent before they reach you, call or text 988, or call 911. Goodbye.</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Enrolled (Yes) + Tier 2. Owner: Jose.</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Thanks. You're enrolled, and your coordinator will reach out. If you need help sooner, call {provider} at (614) 555-0142. Goodbye.</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Enrolled (Yes).</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don't see the point. I don't want to be here. I might hurt myself. Also any medicine sentence that includes those phrases.</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 extra words. Go to node S.</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r>
          </w:p>
        </w:tc>
      </w:tr>
    </w:tbl>
    <w:p>
      <w:pPr>
        <w:spacing w:after="40"/>
      </w:pPr>
    </w:p>
    <w:p>
      <w:pPr>
        <w:pStyle w:val="Heading1"/>
        <w:spacing w:before="240" w:after="80"/>
      </w:pPr>
      <w:r>
        <w:rPr>
          <w:rFonts w:ascii="Calibri" w:hAnsi="Calibri"/>
          <w:color w:val="1F4E79"/>
        </w:rPr>
        <w:t>Node S — Safety question</w:t>
      </w:r>
    </w:p>
    <w:p>
      <w:pPr>
        <w:spacing w:after="120"/>
      </w:pPr>
      <w:r>
        <w:rPr>
          <w:rFonts w:ascii="Calibri" w:hAnsi="Calibri" w:eastAsia="Calibri"/>
          <w:b/>
          <w:i w:val="0"/>
          <w:color w:val="1F4E79"/>
          <w:sz w:val="22"/>
        </w:rPr>
        <w:t xml:space="preserve">Say: </w:t>
      </w:r>
      <w:r>
        <w:rPr>
          <w:rFonts w:ascii="Calibri" w:hAnsi="Calibri" w:eastAsia="Calibri"/>
          <w:b w:val="0"/>
          <w:i w:val="0"/>
          <w:sz w:val="22"/>
        </w:rPr>
        <w:t>Thank you for telling me. I want to make sure you are safe. Are you having thoughts of hurting yourself or someone else right now?</w:t>
      </w:r>
    </w:p>
    <w:tbl>
      <w:tblPr>
        <w:tblStyle w:val="TableGrid"/>
        <w:tblW w:type="auto" w:w="0"/>
        <w:tblLayout w:type="fixed"/>
        <w:tblLook w:firstColumn="1" w:firstRow="1" w:lastColumn="0" w:lastRow="0" w:noHBand="0" w:noVBand="1" w:val="04A0"/>
      </w:tblPr>
      <w:tblGrid>
        <w:gridCol w:w="2822"/>
        <w:gridCol w:w="2822"/>
        <w:gridCol w:w="2822"/>
        <w:gridCol w:w="2822"/>
        <w:gridCol w:w="2822"/>
      </w:tblGrid>
      <w:tr>
        <w:trPr>
          <w:tblHeader/>
        </w:trPr>
        <w:tc>
          <w:tcPr>
            <w:tcW w:type="dxa" w:w="208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309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Example utterances</w:t>
            </w:r>
          </w:p>
        </w:tc>
        <w:tc>
          <w:tcPr>
            <w:tcW w:type="dxa" w:w="53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Configured reply (say only this)</w:t>
            </w:r>
          </w:p>
        </w:tc>
        <w:tc>
          <w:tcPr>
            <w:tcW w:type="dxa" w:w="1656"/>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Next</w:t>
            </w:r>
          </w:p>
        </w:tc>
        <w:tc>
          <w:tcPr>
            <w:tcW w:type="dxa" w:w="1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Disposition</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or unclear</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Maybe. I don't know. Kind of. Silence.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I'm going to connect you right now with Kathy, a clinician on your {provider} care team. Please stay on the line. If we get disconnected, call or text 988, or call 911 if you are in danger.</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Transfer to Kathy Smith</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1.</w:t>
            </w:r>
          </w:p>
        </w:tc>
      </w:tr>
      <w:tr>
        <w:tc>
          <w:tcPr>
            <w:tcW w:type="dxa" w:w="208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w:t>
            </w:r>
          </w:p>
        </w:tc>
        <w:tc>
          <w:tcPr>
            <w:tcW w:type="dxa" w:w="309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No. I'm not going to hurt myself.</w:t>
            </w:r>
          </w:p>
        </w:tc>
        <w:tc>
          <w:tcPr>
            <w:tcW w:type="dxa" w:w="53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I'm glad you told me that. A clinician from {provider} will call you today. If that changes, call or text 988, or call 911. Goodbye.</w:t>
            </w:r>
          </w:p>
        </w:tc>
        <w:tc>
          <w:tcPr>
            <w:tcW w:type="dxa" w:w="1656"/>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End</w:t>
            </w:r>
          </w:p>
        </w:tc>
        <w:tc>
          <w:tcPr>
            <w:tcW w:type="dxa" w:w="1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2. Owner: Jose.</w:t>
            </w:r>
          </w:p>
        </w:tc>
      </w:tr>
      <w:tr>
        <w:tc>
          <w:tcPr>
            <w:tcW w:type="dxa" w:w="208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Unrecognized</w:t>
            </w:r>
          </w:p>
        </w:tc>
        <w:tc>
          <w:tcPr>
            <w:tcW w:type="dxa" w:w="309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Anything else.</w:t>
            </w:r>
          </w:p>
        </w:tc>
        <w:tc>
          <w:tcPr>
            <w:tcW w:type="dxa" w:w="53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Same reply as Yes or unclear. Then transfer.</w:t>
            </w:r>
          </w:p>
        </w:tc>
        <w:tc>
          <w:tcPr>
            <w:tcW w:type="dxa" w:w="1656"/>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Transfer to Kathy Smith</w:t>
            </w:r>
          </w:p>
        </w:tc>
        <w:tc>
          <w:tcPr>
            <w:tcW w:type="dxa" w:w="1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1.</w:t>
            </w:r>
          </w:p>
        </w:tc>
      </w:tr>
    </w:tbl>
    <w:p>
      <w:pPr>
        <w:spacing w:after="40"/>
      </w:pPr>
    </w:p>
    <w:p>
      <w:pPr>
        <w:pStyle w:val="Heading1"/>
        <w:spacing w:before="240" w:after="80"/>
      </w:pPr>
      <w:r>
        <w:rPr>
          <w:rFonts w:ascii="Calibri" w:hAnsi="Calibri"/>
          <w:color w:val="1F4E79"/>
        </w:rPr>
        <w:t>System lines (not patient buckets)</w:t>
      </w:r>
    </w:p>
    <w:tbl>
      <w:tblPr>
        <w:tblStyle w:val="TableGrid"/>
        <w:tblW w:type="auto" w:w="0"/>
        <w:tblLayout w:type="fixed"/>
        <w:tblLook w:firstColumn="1" w:firstRow="1" w:lastColumn="0" w:lastRow="0" w:noHBand="0" w:noVBand="1" w:val="04A0"/>
      </w:tblPr>
      <w:tblGrid>
        <w:gridCol w:w="4704"/>
        <w:gridCol w:w="4704"/>
        <w:gridCol w:w="4704"/>
      </w:tblGrid>
      <w:tr>
        <w:trPr>
          <w:tblHeader/>
        </w:trPr>
        <w:tc>
          <w:tcPr>
            <w:tcW w:type="dxa" w:w="244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When</w:t>
            </w:r>
          </w:p>
        </w:tc>
        <w:tc>
          <w:tcPr>
            <w:tcW w:type="dxa" w:w="7920"/>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Say this</w:t>
            </w:r>
          </w:p>
        </w:tc>
        <w:tc>
          <w:tcPr>
            <w:tcW w:type="dxa" w:w="37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What to record</w:t>
            </w:r>
          </w:p>
        </w:tc>
      </w:tr>
      <w:tr>
        <w:tc>
          <w:tcPr>
            <w:tcW w:type="dxa" w:w="244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Warm transfer connects</w:t>
            </w:r>
          </w:p>
        </w:tc>
        <w:tc>
          <w:tcPr>
            <w:tcW w:type="dxa" w:w="792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The Yes or unclear reply above, then connect to Kathy Smith at the provider's on-call number.</w:t>
            </w:r>
          </w:p>
        </w:tc>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1. Transfer result: connected. Case stays open until Kathy closes it. Attach the transcript and a one-line summary.</w:t>
            </w:r>
          </w:p>
        </w:tc>
      </w:tr>
      <w:tr>
        <w:tc>
          <w:tcPr>
            <w:tcW w:type="dxa" w:w="244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Warm transfer fails</w:t>
            </w:r>
          </w:p>
        </w:tc>
        <w:tc>
          <w:tcPr>
            <w:tcW w:type="dxa" w:w="792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wasn't able to connect you, and I'm still here. If you are in danger, hang up and call 911. You can also call or text 988. I'm notifying Kathy's team to call you back at this number.</w:t>
            </w:r>
          </w:p>
        </w:tc>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1. Transfer result: failed. Page on-call. Case stays open. Do not return to the enrollment questions.</w:t>
            </w:r>
          </w:p>
        </w:tc>
      </w:tr>
      <w:tr>
        <w:tc>
          <w:tcPr>
            <w:tcW w:type="dxa" w:w="244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Voicemail / no answer</w:t>
            </w:r>
          </w:p>
        </w:tc>
        <w:tc>
          <w:tcPr>
            <w:tcW w:type="dxa" w:w="792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Hi, this is an automated message for {first name} from {provider} about a program you may qualify for. Please call (614) 555-0142. If this is urgent, call 911, or call or text 988. Goodbye.</w:t>
            </w:r>
          </w:p>
        </w:tc>
        <w:tc>
          <w:tcPr>
            <w:tcW w:type="dxa" w:w="37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Unable to Reach. One attempt. Do not say the program name or Medicaid.</w:t>
            </w:r>
          </w:p>
        </w:tc>
      </w:tr>
      <w:tr>
        <w:tc>
          <w:tcPr>
            <w:tcW w:type="dxa" w:w="244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SMS safety (no voice question)</w:t>
            </w:r>
          </w:p>
        </w:tc>
        <w:tc>
          <w:tcPr>
            <w:tcW w:type="dxa" w:w="792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{first name}, thank you for telling us. You don't have to go through this alone. If you're in danger now, call 911. You can call or text 988 anytime. A clinician from {provider} is calling you right now. Please stay by your phone.</w:t>
            </w:r>
          </w:p>
        </w:tc>
        <w:tc>
          <w:tcPr>
            <w:tcW w:type="dxa" w:w="37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1. Kathy calls them. No further text question.</w:t>
            </w:r>
          </w:p>
        </w:tc>
      </w:tr>
    </w:tbl>
    <w:p>
      <w:pPr>
        <w:spacing w:after="40"/>
      </w:pPr>
    </w:p>
    <w:p>
      <w:pPr>
        <w:pStyle w:val="Heading1"/>
        <w:spacing w:before="240" w:after="80"/>
      </w:pPr>
      <w:r>
        <w:rPr>
          <w:rFonts w:ascii="Calibri" w:hAnsi="Calibri"/>
          <w:color w:val="1F4E79"/>
        </w:rPr>
        <w:t>Voice path to build and read in the demo (Marcus)</w:t>
      </w:r>
    </w:p>
    <w:p>
      <w:pPr>
        <w:spacing w:after="120" w:before="0" w:line="259" w:lineRule="auto"/>
      </w:pPr>
      <w:r>
        <w:rPr>
          <w:rFonts w:ascii="Calibri" w:hAnsi="Calibri" w:eastAsia="Calibri"/>
          <w:b w:val="0"/>
          <w:i w:val="0"/>
          <w:sz w:val="22"/>
        </w:rPr>
        <w:t>Read these as Marcus. Every reply you hear back is the configured line for that bucket.</w:t>
      </w:r>
    </w:p>
    <w:tbl>
      <w:tblPr>
        <w:tblStyle w:val="TableGrid"/>
        <w:tblW w:type="auto" w:w="0"/>
        <w:tblLayout w:type="fixed"/>
        <w:tblLook w:firstColumn="1" w:firstRow="1" w:lastColumn="0" w:lastRow="0" w:noHBand="0" w:noVBand="1" w:val="04A0"/>
      </w:tblPr>
      <w:tblGrid>
        <w:gridCol w:w="3528"/>
        <w:gridCol w:w="3528"/>
        <w:gridCol w:w="3528"/>
        <w:gridCol w:w="3528"/>
      </w:tblGrid>
      <w:tr>
        <w:trPr>
          <w:tblHeader/>
        </w:trPr>
        <w:tc>
          <w:tcPr>
            <w:tcW w:type="dxa" w:w="1152"/>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Order</w:t>
            </w:r>
          </w:p>
        </w:tc>
        <w:tc>
          <w:tcPr>
            <w:tcW w:type="dxa" w:w="172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Node</w:t>
            </w:r>
          </w:p>
        </w:tc>
        <w:tc>
          <w:tcPr>
            <w:tcW w:type="dxa" w:w="2592"/>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Bucket</w:t>
            </w:r>
          </w:p>
        </w:tc>
        <w:tc>
          <w:tcPr>
            <w:tcW w:type="dxa" w:w="8640"/>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What Marcus says</w:t>
            </w:r>
          </w:p>
        </w:tc>
      </w:tr>
      <w:tr>
        <w:tc>
          <w:tcPr>
            <w:tcW w:type="dxa" w:w="115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1</w:t>
            </w:r>
          </w:p>
        </w:tc>
        <w:tc>
          <w:tcPr>
            <w:tcW w:type="dxa" w:w="17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w:t>
            </w:r>
          </w:p>
        </w:tc>
        <w:tc>
          <w:tcPr>
            <w:tcW w:type="dxa" w:w="259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Patient</w:t>
            </w:r>
          </w:p>
        </w:tc>
        <w:tc>
          <w:tcPr>
            <w:tcW w:type="dxa" w:w="864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Yeah, this is Marcus.</w:t>
            </w:r>
          </w:p>
        </w:tc>
      </w:tr>
      <w:tr>
        <w:tc>
          <w:tcPr>
            <w:tcW w:type="dxa" w:w="115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2</w:t>
            </w:r>
          </w:p>
        </w:tc>
        <w:tc>
          <w:tcPr>
            <w:tcW w:type="dxa" w:w="17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B</w:t>
            </w:r>
          </w:p>
        </w:tc>
        <w:tc>
          <w:tcPr>
            <w:tcW w:type="dxa" w:w="259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Verified</w:t>
            </w:r>
          </w:p>
        </w:tc>
        <w:tc>
          <w:tcPr>
            <w:tcW w:type="dxa" w:w="864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March 14, 1988.</w:t>
            </w:r>
          </w:p>
        </w:tc>
      </w:tr>
      <w:tr>
        <w:tc>
          <w:tcPr>
            <w:tcW w:type="dxa" w:w="115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3</w:t>
            </w:r>
          </w:p>
        </w:tc>
        <w:tc>
          <w:tcPr>
            <w:tcW w:type="dxa" w:w="17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w:t>
            </w:r>
          </w:p>
        </w:tc>
        <w:tc>
          <w:tcPr>
            <w:tcW w:type="dxa" w:w="259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Coverage question</w:t>
            </w:r>
          </w:p>
        </w:tc>
        <w:tc>
          <w:tcPr>
            <w:tcW w:type="dxa" w:w="864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 got a letter about Medicaid changing and I'm worried.</w:t>
            </w:r>
          </w:p>
        </w:tc>
      </w:tr>
      <w:tr>
        <w:tc>
          <w:tcPr>
            <w:tcW w:type="dxa" w:w="115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4</w:t>
            </w:r>
          </w:p>
        </w:tc>
        <w:tc>
          <w:tcPr>
            <w:tcW w:type="dxa" w:w="17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w:t>
            </w:r>
          </w:p>
        </w:tc>
        <w:tc>
          <w:tcPr>
            <w:tcW w:type="dxa" w:w="259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Wants to enroll</w:t>
            </w:r>
          </w:p>
        </w:tc>
        <w:tc>
          <w:tcPr>
            <w:tcW w:type="dxa" w:w="864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Yeah, sign me up.</w:t>
            </w:r>
          </w:p>
        </w:tc>
      </w:tr>
      <w:tr>
        <w:tc>
          <w:tcPr>
            <w:tcW w:type="dxa" w:w="115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5</w:t>
            </w:r>
          </w:p>
        </w:tc>
        <w:tc>
          <w:tcPr>
            <w:tcW w:type="dxa" w:w="17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w:t>
            </w:r>
          </w:p>
        </w:tc>
        <w:tc>
          <w:tcPr>
            <w:tcW w:type="dxa" w:w="259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Prefers text</w:t>
            </w:r>
          </w:p>
        </w:tc>
        <w:tc>
          <w:tcPr>
            <w:tcW w:type="dxa" w:w="864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Text is fine.</w:t>
            </w:r>
          </w:p>
        </w:tc>
      </w:tr>
      <w:tr>
        <w:tc>
          <w:tcPr>
            <w:tcW w:type="dxa" w:w="115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6</w:t>
            </w:r>
          </w:p>
        </w:tc>
        <w:tc>
          <w:tcPr>
            <w:tcW w:type="dxa" w:w="17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w:t>
            </w:r>
          </w:p>
        </w:tc>
        <w:tc>
          <w:tcPr>
            <w:tcW w:type="dxa" w:w="259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Safety</w:t>
            </w:r>
          </w:p>
        </w:tc>
        <w:tc>
          <w:tcPr>
            <w:tcW w:type="dxa" w:w="864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I ran out of my meds last week, and some days I don't really see the point.</w:t>
            </w:r>
          </w:p>
        </w:tc>
      </w:tr>
      <w:tr>
        <w:tc>
          <w:tcPr>
            <w:tcW w:type="dxa" w:w="115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7</w:t>
            </w:r>
          </w:p>
        </w:tc>
        <w:tc>
          <w:tcPr>
            <w:tcW w:type="dxa" w:w="172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w:t>
            </w:r>
          </w:p>
        </w:tc>
        <w:tc>
          <w:tcPr>
            <w:tcW w:type="dxa" w:w="2592"/>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Yes or unclear</w:t>
            </w:r>
          </w:p>
        </w:tc>
        <w:tc>
          <w:tcPr>
            <w:tcW w:type="dxa" w:w="8640"/>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I don't know. Maybe.</w:t>
            </w:r>
          </w:p>
        </w:tc>
      </w:tr>
      <w:tr>
        <w:tc>
          <w:tcPr>
            <w:tcW w:type="dxa" w:w="115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8</w:t>
            </w:r>
          </w:p>
        </w:tc>
        <w:tc>
          <w:tcPr>
            <w:tcW w:type="dxa" w:w="172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Transfer</w:t>
            </w:r>
          </w:p>
        </w:tc>
        <w:tc>
          <w:tcPr>
            <w:tcW w:type="dxa" w:w="2592"/>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Kathy Smith</w:t>
            </w:r>
          </w:p>
        </w:tc>
        <w:tc>
          <w:tcPr>
            <w:tcW w:type="dxa" w:w="8640"/>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She picks up. If she does not, read the transfer-failed line.</w:t>
            </w:r>
          </w:p>
        </w:tc>
      </w:tr>
    </w:tbl>
    <w:p>
      <w:pPr>
        <w:spacing w:after="40"/>
      </w:pPr>
    </w:p>
    <w:p>
      <w:pPr>
        <w:spacing w:after="120" w:before="0" w:line="259" w:lineRule="auto"/>
      </w:pPr>
      <w:r>
        <w:rPr>
          <w:rFonts w:ascii="Calibri" w:hAnsi="Calibri" w:eastAsia="Calibri"/>
          <w:b w:val="0"/>
          <w:i w:val="0"/>
          <w:sz w:val="22"/>
        </w:rPr>
        <w:t>Other buckets you can read from the tables if someone asks: Cost question, Does not want to enroll (Leon), Caregiver (Andre's mother), Medicine or care problem with a clear No on node S (Rosa). Use the table line. Do not make up a reply.</w:t>
      </w:r>
    </w:p>
    <w:p>
      <w:pPr>
        <w:pStyle w:val="Heading1"/>
        <w:spacing w:before="240" w:after="80"/>
      </w:pPr>
      <w:r>
        <w:rPr>
          <w:rFonts w:ascii="Calibri" w:hAnsi="Calibri"/>
          <w:color w:val="1F4E79"/>
        </w:rPr>
        <w:t>Cadence, routing, and the report</w:t>
      </w:r>
    </w:p>
    <w:tbl>
      <w:tblPr>
        <w:tblStyle w:val="TableGrid"/>
        <w:tblW w:type="auto" w:w="0"/>
        <w:tblLayout w:type="fixed"/>
        <w:tblLook w:firstColumn="1" w:firstRow="1" w:lastColumn="0" w:lastRow="0" w:noHBand="0" w:noVBand="1" w:val="04A0"/>
      </w:tblPr>
      <w:tblGrid>
        <w:gridCol w:w="7056"/>
        <w:gridCol w:w="7056"/>
      </w:tblGrid>
      <w:tr>
        <w:trPr>
          <w:tblHeader/>
        </w:trPr>
        <w:tc>
          <w:tcPr>
            <w:tcW w:type="dxa" w:w="3168"/>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Item</w:t>
            </w:r>
          </w:p>
        </w:tc>
        <w:tc>
          <w:tcPr>
            <w:tcW w:type="dxa" w:w="10944"/>
            <w:shd w:fill="1F4E79" w:val="clear"/>
            <w:tcMar>
              <w:top w:w="40" w:type="dxa"/>
              <w:bottom w:w="40" w:type="dxa"/>
              <w:left w:w="60" w:type="dxa"/>
              <w:right w:w="60" w:type="dxa"/>
            </w:tcMar>
          </w:tcPr>
          <w:p>
            <w:pPr>
              <w:spacing w:after="0" w:before="0"/>
            </w:pPr>
            <w:r/>
            <w:r>
              <w:rPr>
                <w:rFonts w:ascii="Calibri" w:hAnsi="Calibri" w:eastAsia="Calibri"/>
                <w:b/>
                <w:i w:val="0"/>
                <w:color w:val="FFFFFF"/>
                <w:sz w:val="18"/>
              </w:rPr>
              <w:t>Setting</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Channels</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Outbound voice and outbound SMS. No app.</w:t>
            </w:r>
          </w:p>
        </w:tc>
      </w:tr>
      <w:tr>
        <w:tc>
          <w:tcPr>
            <w:tcW w:type="dxa" w:w="31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Attempts</w:t>
            </w:r>
          </w:p>
        </w:tc>
        <w:tc>
          <w:tcPr>
            <w:tcW w:type="dxa" w:w="10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Up to 3 voice attempts and 1 SMS across 10 days. Then Unable to Reach.</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Stop the cadence</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Enrolled (Yes), Declined, Stop, wrong number, deceased, or any Tier 1. A Tier 1 member is not called again by the campaign.</w:t>
            </w:r>
          </w:p>
        </w:tc>
      </w:tr>
      <w:tr>
        <w:tc>
          <w:tcPr>
            <w:tcW w:type="dxa" w:w="31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File Alera sends</w:t>
            </w:r>
          </w:p>
        </w:tc>
        <w:tc>
          <w:tcPr>
            <w:tcW w:type="dxa" w:w="10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First name, last name, mobile, date of birth, attributed provider, provider main phone. No diagnosis column.</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Caller ID and spoken provider</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The member's own provider, then "in partnership with Alera Health."</w:t>
            </w:r>
          </w:p>
        </w:tc>
      </w:tr>
      <w:tr>
        <w:tc>
          <w:tcPr>
            <w:tcW w:type="dxa" w:w="31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1</w:t>
            </w:r>
          </w:p>
        </w:tc>
        <w:tc>
          <w:tcPr>
            <w:tcW w:type="dxa" w:w="10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Kathy Smith. Immediate. Live transfer.</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Tier 2</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Jose. Same calendar day.</w:t>
            </w:r>
          </w:p>
        </w:tc>
      </w:tr>
      <w:tr>
        <w:tc>
          <w:tcPr>
            <w:tcW w:type="dxa" w:w="31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Tier 3</w:t>
            </w:r>
          </w:p>
        </w:tc>
        <w:tc>
          <w:tcPr>
            <w:tcW w:type="dxa" w:w="10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Care coordinator at the provider. Within 2 business days.</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Alera pilot team</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One data person and two nurses. They read the report. They are not transfer targets.</w:t>
            </w:r>
          </w:p>
        </w:tc>
      </w:tr>
      <w:tr>
        <w:tc>
          <w:tcPr>
            <w:tcW w:type="dxa" w:w="3168"/>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Engaged %</w:t>
            </w:r>
          </w:p>
        </w:tc>
        <w:tc>
          <w:tcPr>
            <w:tcW w:type="dxa" w:w="10944"/>
            <w:shd w:fill="FFFFFF" w:val="clear"/>
            <w:tcMar>
              <w:top w:w="40" w:type="dxa"/>
              <w:bottom w:w="40" w:type="dxa"/>
              <w:left w:w="60" w:type="dxa"/>
              <w:right w:w="60" w:type="dxa"/>
            </w:tcMar>
          </w:tcPr>
          <w:p>
            <w:pPr>
              <w:spacing w:after="0" w:before="0"/>
            </w:pPr>
            <w:r/>
            <w:r>
              <w:rPr>
                <w:rFonts w:ascii="Calibri" w:hAnsi="Calibri" w:eastAsia="Calibri"/>
                <w:b w:val="0"/>
                <w:i w:val="0"/>
                <w:color w:val="222222"/>
                <w:sz w:val="18"/>
              </w:rPr>
              <w:t>Members with Enrolled (Yes) divided by members on the pilot list. Marcus still counts if he later hits Safety.</w:t>
            </w:r>
          </w:p>
        </w:tc>
      </w:tr>
      <w:tr>
        <w:tc>
          <w:tcPr>
            <w:tcW w:type="dxa" w:w="3168"/>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Show next to it</w:t>
            </w:r>
          </w:p>
        </w:tc>
        <w:tc>
          <w:tcPr>
            <w:tcW w:type="dxa" w:w="10944"/>
            <w:shd w:fill="F4F7FB" w:val="clear"/>
            <w:tcMar>
              <w:top w:w="40" w:type="dxa"/>
              <w:bottom w:w="40" w:type="dxa"/>
              <w:left w:w="60" w:type="dxa"/>
              <w:right w:w="60" w:type="dxa"/>
            </w:tcMar>
          </w:tcPr>
          <w:p>
            <w:pPr>
              <w:spacing w:after="0" w:before="0"/>
            </w:pPr>
            <w:r/>
            <w:r>
              <w:rPr>
                <w:rFonts w:ascii="Calibri" w:hAnsi="Calibri" w:eastAsia="Calibri"/>
                <w:b w:val="0"/>
                <w:i w:val="0"/>
                <w:color w:val="222222"/>
                <w:sz w:val="18"/>
              </w:rPr>
              <w:t>Reach rate, decline rate, unable to verify, Tier 1 count, Tier 2 count, transfer connect rate, minutes from the Tier 1 flag to clinician contact. Slice by provider.</w:t>
            </w:r>
          </w:p>
        </w:tc>
      </w:tr>
    </w:tbl>
    <w:p>
      <w:pPr>
        <w:spacing w:after="40"/>
      </w:pPr>
    </w:p>
    <w:p>
      <w:pPr>
        <w:pStyle w:val="Heading2"/>
        <w:spacing w:before="160" w:after="80"/>
      </w:pPr>
      <w:r>
        <w:rPr>
          <w:rFonts w:ascii="Calibri" w:hAnsi="Calibri"/>
          <w:color w:val="0F6E6E"/>
        </w:rPr>
        <w:t>Fields to save on the interaction</w:t>
      </w:r>
    </w:p>
    <w:p>
      <w:pPr>
        <w:spacing w:after="120" w:before="0" w:line="259" w:lineRule="auto"/>
      </w:pPr>
      <w:r>
        <w:rPr>
          <w:rFonts w:ascii="Calibri" w:hAnsi="Calibri" w:eastAsia="Calibri"/>
          <w:b w:val="0"/>
          <w:i w:val="0"/>
          <w:sz w:val="22"/>
        </w:rPr>
        <w:t>member id, provider id, provider name, channel, attempt number, node, bucket, raw utterance, enrolled yes, text consent, preferred follow-up (call or text), escalation tier, escalation owner, transfer result (connected, failed, or not attempted), contacted at.</w:t>
      </w:r>
    </w:p>
    <w:sectPr w:rsidR="00FC693F" w:rsidRPr="0006063C" w:rsidSect="00034616">
      <w:pgSz w:w="15840" w:h="12240" w:orient="landscape"/>
      <w:pgMar w:top="864"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