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300" w:lineRule="auto"/>
        <w:jc w:val="center"/>
        <w:rPr/>
      </w:pPr>
      <w:bookmarkStart w:colFirst="0" w:colLast="0" w:name="_4xl7l4dy22br" w:id="0"/>
      <w:bookmarkEnd w:id="0"/>
      <w:r w:rsidDel="00000000" w:rsidR="00000000" w:rsidRPr="00000000">
        <w:rPr>
          <w:rtl w:val="0"/>
        </w:rPr>
        <w:t xml:space="preserve">Infrastructure technique de SolarPerform</w:t>
      </w:r>
    </w:p>
    <w:p w:rsidR="00000000" w:rsidDel="00000000" w:rsidP="00000000" w:rsidRDefault="00000000" w:rsidRPr="00000000" w14:paraId="00000002">
      <w:pPr>
        <w:pStyle w:val="Heading1"/>
        <w:keepNext w:val="0"/>
        <w:keepLines w:val="0"/>
        <w:spacing w:after="0" w:before="480" w:line="168.0002608695652" w:lineRule="auto"/>
        <w:rPr>
          <w:b w:val="1"/>
          <w:color w:val="365f91"/>
          <w:sz w:val="28"/>
          <w:szCs w:val="28"/>
        </w:rPr>
      </w:pPr>
      <w:bookmarkStart w:colFirst="0" w:colLast="0" w:name="_kjdw8nwv83dt" w:id="1"/>
      <w:bookmarkEnd w:id="1"/>
      <w:r w:rsidDel="00000000" w:rsidR="00000000" w:rsidRPr="00000000">
        <w:rPr>
          <w:b w:val="1"/>
          <w:color w:val="365f91"/>
          <w:sz w:val="28"/>
          <w:szCs w:val="28"/>
          <w:rtl w:val="0"/>
        </w:rPr>
        <w:t xml:space="preserve">Vue d'ensemble</w:t>
      </w:r>
    </w:p>
    <w:p w:rsidR="00000000" w:rsidDel="00000000" w:rsidP="00000000" w:rsidRDefault="00000000" w:rsidRPr="00000000" w14:paraId="00000003">
      <w:pPr>
        <w:rPr/>
      </w:pPr>
      <w:r w:rsidDel="00000000" w:rsidR="00000000" w:rsidRPr="00000000">
        <w:rPr>
          <w:rtl w:val="0"/>
        </w:rPr>
        <w:t xml:space="preserve">SolarPerform est une plateforme composée de plusieurs microservices communiquant entre eux via une API Gateway. Les données sont reçues depuis des appareils connectés via MQTT ou SFTP, puis traitées et exposées via API REST sécurisée.</w:t>
      </w:r>
    </w:p>
    <w:p w:rsidR="00000000" w:rsidDel="00000000" w:rsidP="00000000" w:rsidRDefault="00000000" w:rsidRPr="00000000" w14:paraId="00000004">
      <w:pPr>
        <w:pStyle w:val="Heading1"/>
        <w:keepNext w:val="0"/>
        <w:keepLines w:val="0"/>
        <w:spacing w:after="0" w:before="480" w:line="168.0002608695652" w:lineRule="auto"/>
        <w:rPr>
          <w:b w:val="1"/>
          <w:color w:val="365f91"/>
          <w:sz w:val="28"/>
          <w:szCs w:val="28"/>
        </w:rPr>
      </w:pPr>
      <w:bookmarkStart w:colFirst="0" w:colLast="0" w:name="_plq07vk3xm0i" w:id="2"/>
      <w:bookmarkEnd w:id="2"/>
      <w:r w:rsidDel="00000000" w:rsidR="00000000" w:rsidRPr="00000000">
        <w:rPr>
          <w:b w:val="1"/>
          <w:color w:val="365f91"/>
          <w:sz w:val="28"/>
          <w:szCs w:val="28"/>
          <w:rtl w:val="0"/>
        </w:rPr>
        <w:t xml:space="preserve">Composants principaux</w:t>
      </w:r>
    </w:p>
    <w:p w:rsidR="00000000" w:rsidDel="00000000" w:rsidP="00000000" w:rsidRDefault="00000000" w:rsidRPr="00000000" w14:paraId="00000005">
      <w:pPr>
        <w:numPr>
          <w:ilvl w:val="0"/>
          <w:numId w:val="7"/>
        </w:numPr>
        <w:ind w:left="720" w:hanging="360"/>
        <w:rPr>
          <w:b w:val="1"/>
        </w:rPr>
      </w:pPr>
      <w:r w:rsidDel="00000000" w:rsidR="00000000" w:rsidRPr="00000000">
        <w:rPr>
          <w:b w:val="1"/>
          <w:rtl w:val="0"/>
        </w:rPr>
        <w:t xml:space="preserve">gateway</w:t>
      </w:r>
    </w:p>
    <w:p w:rsidR="00000000" w:rsidDel="00000000" w:rsidP="00000000" w:rsidRDefault="00000000" w:rsidRPr="00000000" w14:paraId="00000006">
      <w:pPr>
        <w:ind w:firstLine="720"/>
        <w:rPr/>
      </w:pPr>
      <w:r w:rsidDel="00000000" w:rsidR="00000000" w:rsidRPr="00000000">
        <w:rPr>
          <w:rtl w:val="0"/>
        </w:rPr>
        <w:t xml:space="preserve">Point d'entrée unique de l'API REST. Vérifie les JWT (authentification) et route le trafic vers les microservices.</w:t>
      </w:r>
    </w:p>
    <w:p w:rsidR="00000000" w:rsidDel="00000000" w:rsidP="00000000" w:rsidRDefault="00000000" w:rsidRPr="00000000" w14:paraId="00000007">
      <w:pPr>
        <w:numPr>
          <w:ilvl w:val="0"/>
          <w:numId w:val="8"/>
        </w:numPr>
        <w:ind w:left="720" w:hanging="360"/>
        <w:rPr>
          <w:b w:val="1"/>
        </w:rPr>
      </w:pPr>
      <w:r w:rsidDel="00000000" w:rsidR="00000000" w:rsidRPr="00000000">
        <w:rPr>
          <w:b w:val="1"/>
          <w:rtl w:val="0"/>
        </w:rPr>
        <w:t xml:space="preserve">auth-service</w:t>
      </w:r>
    </w:p>
    <w:p w:rsidR="00000000" w:rsidDel="00000000" w:rsidP="00000000" w:rsidRDefault="00000000" w:rsidRPr="00000000" w14:paraId="00000008">
      <w:pPr>
        <w:ind w:firstLine="720"/>
        <w:rPr/>
      </w:pPr>
      <w:r w:rsidDel="00000000" w:rsidR="00000000" w:rsidRPr="00000000">
        <w:rPr>
          <w:rtl w:val="0"/>
        </w:rPr>
        <w:t xml:space="preserve">Gère l'inscription, la connexion, les tokens JWT. Utilise PostgreSQL (auth.users).</w:t>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user-service</w:t>
      </w:r>
    </w:p>
    <w:p w:rsidR="00000000" w:rsidDel="00000000" w:rsidP="00000000" w:rsidRDefault="00000000" w:rsidRPr="00000000" w14:paraId="0000000A">
      <w:pPr>
        <w:ind w:firstLine="720"/>
        <w:rPr/>
      </w:pPr>
      <w:r w:rsidDel="00000000" w:rsidR="00000000" w:rsidRPr="00000000">
        <w:rPr>
          <w:rtl w:val="0"/>
        </w:rPr>
        <w:t xml:space="preserve">Gère le profil utilisateur, les appareils. Utilisé lors de l’inscription pour lier un appareil. PostgreSQL (user.devices).</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hardware-service</w:t>
      </w:r>
    </w:p>
    <w:p w:rsidR="00000000" w:rsidDel="00000000" w:rsidP="00000000" w:rsidRDefault="00000000" w:rsidRPr="00000000" w14:paraId="0000000C">
      <w:pPr>
        <w:ind w:firstLine="720"/>
        <w:rPr/>
      </w:pPr>
      <w:r w:rsidDel="00000000" w:rsidR="00000000" w:rsidRPr="00000000">
        <w:rPr>
          <w:rtl w:val="0"/>
        </w:rPr>
        <w:t xml:space="preserve">Configure automatiquement les appareils (via leur IP). Envoie les infos SFTP/MQTT au device via requête HTTP.</w:t>
      </w:r>
    </w:p>
    <w:p w:rsidR="00000000" w:rsidDel="00000000" w:rsidP="00000000" w:rsidRDefault="00000000" w:rsidRPr="00000000" w14:paraId="0000000D">
      <w:pPr>
        <w:numPr>
          <w:ilvl w:val="0"/>
          <w:numId w:val="9"/>
        </w:numPr>
        <w:ind w:left="720" w:hanging="360"/>
        <w:rPr>
          <w:b w:val="1"/>
        </w:rPr>
      </w:pPr>
      <w:r w:rsidDel="00000000" w:rsidR="00000000" w:rsidRPr="00000000">
        <w:rPr>
          <w:b w:val="1"/>
          <w:rtl w:val="0"/>
        </w:rPr>
        <w:t xml:space="preserve">sftp-service</w:t>
      </w:r>
    </w:p>
    <w:p w:rsidR="00000000" w:rsidDel="00000000" w:rsidP="00000000" w:rsidRDefault="00000000" w:rsidRPr="00000000" w14:paraId="0000000E">
      <w:pPr>
        <w:ind w:firstLine="720"/>
        <w:rPr/>
      </w:pPr>
      <w:r w:rsidDel="00000000" w:rsidR="00000000" w:rsidRPr="00000000">
        <w:rPr>
          <w:rtl w:val="0"/>
        </w:rPr>
        <w:t xml:space="preserve">Crée/supprime des dossiers sur le serveur SFTP. Stocke le chemin dans la DB : PostgreSQL (sftp.paths).</w:t>
      </w:r>
    </w:p>
    <w:p w:rsidR="00000000" w:rsidDel="00000000" w:rsidP="00000000" w:rsidRDefault="00000000" w:rsidRPr="00000000" w14:paraId="0000000F">
      <w:pPr>
        <w:numPr>
          <w:ilvl w:val="0"/>
          <w:numId w:val="6"/>
        </w:numPr>
        <w:ind w:left="720" w:hanging="360"/>
        <w:rPr>
          <w:b w:val="1"/>
          <w:u w:val="none"/>
        </w:rPr>
      </w:pPr>
      <w:r w:rsidDel="00000000" w:rsidR="00000000" w:rsidRPr="00000000">
        <w:rPr>
          <w:b w:val="1"/>
          <w:rtl w:val="0"/>
        </w:rPr>
        <w:t xml:space="preserve">files-service</w:t>
      </w:r>
    </w:p>
    <w:p w:rsidR="00000000" w:rsidDel="00000000" w:rsidP="00000000" w:rsidRDefault="00000000" w:rsidRPr="00000000" w14:paraId="00000010">
      <w:pPr>
        <w:ind w:firstLine="720"/>
        <w:rPr/>
      </w:pPr>
      <w:r w:rsidDel="00000000" w:rsidR="00000000" w:rsidRPr="00000000">
        <w:rPr>
          <w:rtl w:val="0"/>
        </w:rPr>
        <w:t xml:space="preserve">Récupère, parse et insère les fichiers CSV du SFTP. Stocke les mesures : PostgreSQL (files.measurements).</w:t>
      </w:r>
    </w:p>
    <w:p w:rsidR="00000000" w:rsidDel="00000000" w:rsidP="00000000" w:rsidRDefault="00000000" w:rsidRPr="00000000" w14:paraId="00000011">
      <w:pPr>
        <w:numPr>
          <w:ilvl w:val="0"/>
          <w:numId w:val="3"/>
        </w:numPr>
        <w:ind w:left="720" w:hanging="360"/>
        <w:rPr>
          <w:b w:val="1"/>
          <w:u w:val="none"/>
        </w:rPr>
      </w:pPr>
      <w:r w:rsidDel="00000000" w:rsidR="00000000" w:rsidRPr="00000000">
        <w:rPr>
          <w:b w:val="1"/>
          <w:rtl w:val="0"/>
        </w:rPr>
        <w:t xml:space="preserve">mqtt-service</w:t>
      </w:r>
    </w:p>
    <w:p w:rsidR="00000000" w:rsidDel="00000000" w:rsidP="00000000" w:rsidRDefault="00000000" w:rsidRPr="00000000" w14:paraId="00000012">
      <w:pPr>
        <w:ind w:firstLine="720"/>
        <w:rPr/>
      </w:pPr>
      <w:r w:rsidDel="00000000" w:rsidR="00000000" w:rsidRPr="00000000">
        <w:rPr>
          <w:rtl w:val="0"/>
        </w:rPr>
        <w:t xml:space="preserve">Gère le broker MQTT. Écoute les topics utilisateurs et insère les données dans PostgreSQL (mqtt.payloads).</w:t>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monitoring-service</w:t>
      </w:r>
    </w:p>
    <w:p w:rsidR="00000000" w:rsidDel="00000000" w:rsidP="00000000" w:rsidRDefault="00000000" w:rsidRPr="00000000" w14:paraId="00000014">
      <w:pPr>
        <w:ind w:firstLine="720"/>
        <w:rPr/>
      </w:pPr>
      <w:r w:rsidDel="00000000" w:rsidR="00000000" w:rsidRPr="00000000">
        <w:rPr>
          <w:rtl w:val="0"/>
        </w:rPr>
        <w:t xml:space="preserve">Expose les données agrégées. Utilisé par le frontend pour les dashboards. PostgreSQL (monitoring.daily_stats, measurements).</w:t>
      </w:r>
    </w:p>
    <w:p w:rsidR="00000000" w:rsidDel="00000000" w:rsidP="00000000" w:rsidRDefault="00000000" w:rsidRPr="00000000" w14:paraId="00000015">
      <w:pPr>
        <w:pStyle w:val="Heading1"/>
        <w:keepNext w:val="0"/>
        <w:keepLines w:val="0"/>
        <w:spacing w:after="0" w:before="480" w:line="168.0002608695652" w:lineRule="auto"/>
        <w:rPr>
          <w:b w:val="1"/>
          <w:color w:val="365f91"/>
          <w:sz w:val="28"/>
          <w:szCs w:val="28"/>
        </w:rPr>
      </w:pPr>
      <w:bookmarkStart w:colFirst="0" w:colLast="0" w:name="_xmcv41raeiu0" w:id="3"/>
      <w:bookmarkEnd w:id="3"/>
      <w:r w:rsidDel="00000000" w:rsidR="00000000" w:rsidRPr="00000000">
        <w:rPr>
          <w:b w:val="1"/>
          <w:color w:val="365f91"/>
          <w:sz w:val="28"/>
          <w:szCs w:val="28"/>
          <w:rtl w:val="0"/>
        </w:rPr>
        <w:t xml:space="preserve">Base de données PostgreSQL</w:t>
      </w:r>
    </w:p>
    <w:p w:rsidR="00000000" w:rsidDel="00000000" w:rsidP="00000000" w:rsidRDefault="00000000" w:rsidRPr="00000000" w14:paraId="00000016">
      <w:pPr>
        <w:rPr/>
      </w:pPr>
      <w:r w:rsidDel="00000000" w:rsidR="00000000" w:rsidRPr="00000000">
        <w:rPr>
          <w:rtl w:val="0"/>
        </w:rPr>
        <w:t xml:space="preserve">Tout est centralisé dans une seule base `solarperform`, avec des schémas séparés :</w:t>
      </w:r>
    </w:p>
    <w:p w:rsidR="00000000" w:rsidDel="00000000" w:rsidP="00000000" w:rsidRDefault="00000000" w:rsidRPr="00000000" w14:paraId="00000017">
      <w:pPr>
        <w:rPr/>
      </w:pPr>
      <w:r w:rsidDel="00000000" w:rsidR="00000000" w:rsidRPr="00000000">
        <w:rPr>
          <w:rtl w:val="0"/>
        </w:rPr>
        <w:t xml:space="preserve">auth, user, sftp, files, mqtt, monitoring</w:t>
      </w:r>
    </w:p>
    <w:p w:rsidR="00000000" w:rsidDel="00000000" w:rsidP="00000000" w:rsidRDefault="00000000" w:rsidRPr="00000000" w14:paraId="00000018">
      <w:pPr>
        <w:pStyle w:val="Heading1"/>
        <w:keepNext w:val="0"/>
        <w:keepLines w:val="0"/>
        <w:spacing w:after="0" w:before="480" w:line="168.0002608695652" w:lineRule="auto"/>
        <w:rPr>
          <w:b w:val="1"/>
          <w:color w:val="365f91"/>
          <w:sz w:val="28"/>
          <w:szCs w:val="28"/>
        </w:rPr>
      </w:pPr>
      <w:bookmarkStart w:colFirst="0" w:colLast="0" w:name="_dlirkf56po1g" w:id="4"/>
      <w:bookmarkEnd w:id="4"/>
      <w:r w:rsidDel="00000000" w:rsidR="00000000" w:rsidRPr="00000000">
        <w:rPr>
          <w:b w:val="1"/>
          <w:color w:val="365f91"/>
          <w:sz w:val="28"/>
          <w:szCs w:val="28"/>
          <w:rtl w:val="0"/>
        </w:rPr>
        <w:t xml:space="preserve">Authentification et sécurité</w:t>
      </w:r>
    </w:p>
    <w:p w:rsidR="00000000" w:rsidDel="00000000" w:rsidP="00000000" w:rsidRDefault="00000000" w:rsidRPr="00000000" w14:paraId="00000019">
      <w:pPr>
        <w:rPr/>
      </w:pPr>
      <w:r w:rsidDel="00000000" w:rsidR="00000000" w:rsidRPr="00000000">
        <w:rPr>
          <w:rtl w:val="0"/>
        </w:rPr>
        <w:t xml:space="preserve">Chaque utilisateur reçoit un token JWT lors de la connexion. Le gateway utilise un middleware `verifyToken` pour valider chaque requête. Les `userId` sont injectés dans les requêtes vers les services.</w:t>
      </w:r>
    </w:p>
    <w:p w:rsidR="00000000" w:rsidDel="00000000" w:rsidP="00000000" w:rsidRDefault="00000000" w:rsidRPr="00000000" w14:paraId="0000001A">
      <w:pPr>
        <w:pStyle w:val="Heading1"/>
        <w:keepNext w:val="0"/>
        <w:keepLines w:val="0"/>
        <w:spacing w:after="0" w:before="480" w:line="168.0002608695652" w:lineRule="auto"/>
        <w:rPr>
          <w:b w:val="1"/>
          <w:color w:val="365f91"/>
          <w:sz w:val="28"/>
          <w:szCs w:val="28"/>
        </w:rPr>
      </w:pPr>
      <w:bookmarkStart w:colFirst="0" w:colLast="0" w:name="_r2z9litik9ua" w:id="5"/>
      <w:bookmarkEnd w:id="5"/>
      <w:r w:rsidDel="00000000" w:rsidR="00000000" w:rsidRPr="00000000">
        <w:rPr>
          <w:rtl w:val="0"/>
        </w:rPr>
      </w:r>
    </w:p>
    <w:p w:rsidR="00000000" w:rsidDel="00000000" w:rsidP="00000000" w:rsidRDefault="00000000" w:rsidRPr="00000000" w14:paraId="0000001B">
      <w:pPr>
        <w:pStyle w:val="Heading1"/>
        <w:keepNext w:val="0"/>
        <w:keepLines w:val="0"/>
        <w:spacing w:after="0" w:before="480" w:line="168.0002608695652" w:lineRule="auto"/>
        <w:rPr>
          <w:b w:val="1"/>
          <w:color w:val="365f91"/>
          <w:sz w:val="28"/>
          <w:szCs w:val="28"/>
        </w:rPr>
      </w:pPr>
      <w:bookmarkStart w:colFirst="0" w:colLast="0" w:name="_pi7af68dm95q" w:id="6"/>
      <w:bookmarkEnd w:id="6"/>
      <w:r w:rsidDel="00000000" w:rsidR="00000000" w:rsidRPr="00000000">
        <w:rPr>
          <w:b w:val="1"/>
          <w:color w:val="365f91"/>
          <w:sz w:val="28"/>
          <w:szCs w:val="28"/>
          <w:rtl w:val="0"/>
        </w:rPr>
        <w:t xml:space="preserve">Outils &amp; Technologies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JS  pour les services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PostgreSQL avec schémas par domaine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Mosquitto MQTT pour les appareils connectés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SFTP (atmoz/sftp) pour les fichiers CSV</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Docker &amp; docker-compose pour le déploiement local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GitHub Actions pour la CI/CD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JWT pour la sécurité des APIs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color w:val="365f91"/>
          <w:sz w:val="28"/>
          <w:szCs w:val="28"/>
          <w:rtl w:val="0"/>
        </w:rPr>
        <w:t xml:space="preserve">Arborescence du backend</w:t>
        <w:br w:type="textWrapping"/>
      </w:r>
      <w:r w:rsidDel="00000000" w:rsidR="00000000" w:rsidRPr="00000000">
        <w:rPr>
          <w:rtl w:val="0"/>
        </w:rPr>
        <w:t xml:space="preserve">backend/</w:t>
        <w:br w:type="textWrapping"/>
        <w:t xml:space="preserve">├── gateway/</w:t>
        <w:br w:type="textWrapping"/>
        <w:t xml:space="preserve">├── auth-service/</w:t>
        <w:br w:type="textWrapping"/>
        <w:t xml:space="preserve">├── user-service/</w:t>
        <w:br w:type="textWrapping"/>
        <w:t xml:space="preserve">├── sftp-service/</w:t>
        <w:br w:type="textWrapping"/>
        <w:t xml:space="preserve">├── files-service/</w:t>
        <w:br w:type="textWrapping"/>
        <w:t xml:space="preserve">├── mqtt-service/</w:t>
        <w:br w:type="textWrapping"/>
        <w:t xml:space="preserve">├── hardware-service/</w:t>
        <w:br w:type="textWrapping"/>
        <w:t xml:space="preserve">├── monitoring-service/</w:t>
        <w:br w:type="textWrapping"/>
        <w:t xml:space="preserve">├── shared/</w:t>
        <w:br w:type="textWrapping"/>
        <w:t xml:space="preserve">├── docker-compose.yml</w:t>
        <w:br w:type="textWrapping"/>
        <w:t xml:space="preserve">└── Makefile</w:t>
      </w:r>
    </w:p>
    <w:p w:rsidR="00000000" w:rsidDel="00000000" w:rsidP="00000000" w:rsidRDefault="00000000" w:rsidRPr="00000000" w14:paraId="0000002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