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3" w:name="X8faa3a7dfa4970cb55fda5f03b76bf41be72105"/>
    <w:p>
      <w:pPr>
        <w:pStyle w:val="Heading1"/>
      </w:pPr>
      <w:r>
        <w:t xml:space="preserve">Relatório de Evidências — Sprint 98% Confidence | B2 + B3</w:t>
      </w:r>
    </w:p>
    <w:p>
      <w:pPr>
        <w:pStyle w:val="FirstParagraph"/>
      </w:pPr>
      <w:r>
        <w:rPr>
          <w:bCs/>
          <w:b/>
        </w:rPr>
        <w:t xml:space="preserve">Data:</w:t>
      </w:r>
      <w:r>
        <w:t xml:space="preserve"> </w:t>
      </w:r>
      <w:r>
        <w:t xml:space="preserve">2026-03-24</w:t>
      </w:r>
      <w:r>
        <w:br/>
      </w:r>
      <w:r>
        <w:rPr>
          <w:bCs/>
          <w:b/>
        </w:rPr>
        <w:t xml:space="preserve">Versão:</w:t>
      </w:r>
      <w:r>
        <w:t xml:space="preserve"> </w:t>
      </w:r>
      <w:r>
        <w:t xml:space="preserve">v1.0</w:t>
      </w:r>
      <w:r>
        <w:br/>
      </w:r>
      <w:r>
        <w:rPr>
          <w:bCs/>
          <w:b/>
        </w:rPr>
        <w:t xml:space="preserve">Commit:</w:t>
      </w:r>
      <w:r>
        <w:t xml:space="preserve"> </w:t>
      </w:r>
      <w:r>
        <w:t xml:space="preserve">a ser gerado</w:t>
      </w:r>
      <w:r>
        <w:br/>
      </w:r>
      <w:r>
        <w:rPr>
          <w:bCs/>
          <w:b/>
        </w:rPr>
        <w:t xml:space="preserve">Status:</w:t>
      </w:r>
      <w:r>
        <w:t xml:space="preserve"> </w:t>
      </w:r>
      <w:r>
        <w:t xml:space="preserve">✅ APROVADO — 173/173 testes passando, 0 regressões</w:t>
      </w:r>
    </w:p>
    <w:p>
      <w:r>
        <w:pict>
          <v:rect style="width:0;height:1.5pt" o:hralign="center" o:hrstd="t" o:hr="t"/>
        </w:pict>
      </w:r>
    </w:p>
    <w:bookmarkStart w:id="20" w:name="sumário-executivo"/>
    <w:p>
      <w:pPr>
        <w:pStyle w:val="Heading2"/>
      </w:pPr>
      <w:r>
        <w:t xml:space="preserve">Sumário Executivo</w:t>
      </w:r>
    </w:p>
    <w:p>
      <w:pPr>
        <w:pStyle w:val="FirstParagraph"/>
      </w:pPr>
      <w:r>
        <w:t xml:space="preserve">Os blocos B2 (Requirement Engine) e B3 (Question Engine) foram implementados e validados com</w:t>
      </w:r>
      <w:r>
        <w:t xml:space="preserve"> </w:t>
      </w:r>
      <w:r>
        <w:rPr>
          <w:bCs/>
          <w:b/>
        </w:rPr>
        <w:t xml:space="preserve">173 testes automatizados</w:t>
      </w:r>
      <w:r>
        <w:t xml:space="preserve"> </w:t>
      </w:r>
      <w:r>
        <w:t xml:space="preserve">cobrindo 100% dos critérios dos checklists do Orquestrador. A suite completa (Onda 1 + Onda 2 + B2 + B3) passa em</w:t>
      </w:r>
      <w:r>
        <w:t xml:space="preserve"> </w:t>
      </w:r>
      <w:r>
        <w:rPr>
          <w:bCs/>
          <w:b/>
        </w:rPr>
        <w:t xml:space="preserve">3.58 segundos</w:t>
      </w:r>
      <w:r>
        <w:t xml:space="preserve"> </w:t>
      </w:r>
      <w:r>
        <w:t xml:space="preserve">sem nenhuma regressão.</w:t>
      </w:r>
    </w:p>
    <w:p>
      <w:r>
        <w:pict>
          <v:rect style="width:0;height:1.5pt" o:hralign="center" o:hrstd="t" o:hr="t"/>
        </w:pict>
      </w:r>
    </w:p>
    <w:bookmarkEnd w:id="20"/>
    <w:bookmarkStart w:id="24" w:name="checklist-b2-requirement-engine"/>
    <w:p>
      <w:pPr>
        <w:pStyle w:val="Heading2"/>
      </w:pPr>
      <w:r>
        <w:t xml:space="preserve">Checklist B2 — Requirement Engine</w:t>
      </w:r>
    </w:p>
    <w:bookmarkStart w:id="21" w:name="critérios-do-orquestrador-vs.-evidências"/>
    <w:p>
      <w:pPr>
        <w:pStyle w:val="Heading3"/>
      </w:pPr>
      <w:r>
        <w:t xml:space="preserve">Critérios do Orquestrador vs. Evidências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Layout w:type="fixed"/>
      </w:tblPr>
      <w:tblGrid>
        <w:gridCol w:w="2731"/>
        <w:gridCol w:w="2184"/>
        <w:gridCol w:w="300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Critério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Evidência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requirement_id</w:t>
            </w:r>
            <w:r>
              <w:t xml:space="preserve"> </w:t>
            </w:r>
            <w:r>
              <w:t xml:space="preserve">obrigatório em cada requisito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T-B2-01: todos os 138 requisitos ativos têm</w:t>
            </w:r>
            <w:r>
              <w:t xml:space="preserve"> </w:t>
            </w:r>
            <w:r>
              <w:rPr>
                <w:rStyle w:val="VerbatimChar"/>
              </w:rPr>
              <w:t xml:space="preserve">code</w:t>
            </w:r>
            <w:r>
              <w:t xml:space="preserve"> </w:t>
            </w:r>
            <w:r>
              <w:t xml:space="preserve">(requirement_id) não vazio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source_reference</w:t>
            </w:r>
            <w:r>
              <w:t xml:space="preserve"> </w:t>
            </w:r>
            <w:r>
              <w:t xml:space="preserve">com EC/LC rastreável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T-B2-01: 100% têm</w:t>
            </w:r>
            <w:r>
              <w:t xml:space="preserve"> </w:t>
            </w:r>
            <w:r>
              <w:rPr>
                <w:rStyle w:val="VerbatimChar"/>
              </w:rPr>
              <w:t xml:space="preserve">source_reference</w:t>
            </w:r>
            <w:r>
              <w:t xml:space="preserve"> </w:t>
            </w:r>
            <w:r>
              <w:t xml:space="preserve">com EC 132 ou LC 214 ou LC 224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layer</w:t>
            </w:r>
            <w:r>
              <w:t xml:space="preserve"> </w:t>
            </w:r>
            <w:r>
              <w:t xml:space="preserve">definido (corporativo/operacional/cnae)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T-B2-01: 20 corporativos, 70 operacionais, 48 CNAE — nenhum sem layer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Filtragem por perfil (CNAE, regime, porte, UF)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T-B2-02: requisitos</w:t>
            </w:r>
            <w:r>
              <w:t xml:space="preserve"> </w:t>
            </w:r>
            <w:r>
              <w:rPr>
                <w:rStyle w:val="VerbatimChar"/>
              </w:rPr>
              <w:t xml:space="preserve">marketplace</w:t>
            </w:r>
            <w:r>
              <w:t xml:space="preserve"> </w:t>
            </w:r>
            <w:r>
              <w:t xml:space="preserve">não aparecem sem tag correspondente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Requisitos corporativos independentes de CNAE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T-B2-02: 20 corporativos aparecem para qualquer perfil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Requisitos CNAE-específicos têm fonte normativa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T-B2-02: todos os 48 CNAE têm</w:t>
            </w:r>
            <w:r>
              <w:t xml:space="preserve"> </w:t>
            </w:r>
            <w:r>
              <w:rPr>
                <w:rStyle w:val="VerbatimChar"/>
              </w:rPr>
              <w:t xml:space="preserve">source_reference</w:t>
            </w:r>
            <w:r>
              <w:t xml:space="preserve"> </w:t>
            </w:r>
            <w:r>
              <w:t xml:space="preserve">válido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layer=cnae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rPr>
                <w:rStyle w:val="VerbatimChar"/>
              </w:rPr>
              <w:t xml:space="preserve">source_reference</w:t>
            </w:r>
            <w:r>
              <w:t xml:space="preserve"> </w:t>
            </w:r>
            <w:r>
              <w:t xml:space="preserve">obrigatório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T-B2-03: nenhum requisito CNAE sem fonte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Payload de cobertura inicial estruturado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T-B2-04:</w:t>
            </w:r>
            <w:r>
              <w:t xml:space="preserve"> </w:t>
            </w:r>
            <w:r>
              <w:rPr>
                <w:rStyle w:val="VerbatimChar"/>
              </w:rPr>
              <w:t xml:space="preserve">{total: 138, corporativo: 20, operacional: 70, cnae: 48}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Nenhum requisito sem</w:t>
            </w:r>
            <w:r>
              <w:t xml:space="preserve"> </w:t>
            </w:r>
            <w:r>
              <w:rPr>
                <w:rStyle w:val="VerbatimChar"/>
              </w:rPr>
              <w:t xml:space="preserve">layer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T-B2-04: 0 requisitos sem classificação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Nenhum requisito duplicado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T-B2-04: 0 duplicatas no banco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Múltiplos CNAEs não duplicam corporativos/operacionais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T-B2-05: union de CNAEs sem duplicação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canonical_requirements</w:t>
            </w:r>
            <w:r>
              <w:t xml:space="preserve"> </w:t>
            </w:r>
            <w:r>
              <w:t xml:space="preserve">têm</w:t>
            </w:r>
            <w:r>
              <w:t xml:space="preserve"> </w:t>
            </w:r>
            <w:r>
              <w:rPr>
                <w:rStyle w:val="VerbatimChar"/>
              </w:rPr>
              <w:t xml:space="preserve">article_id</w:t>
            </w:r>
            <w:r>
              <w:t xml:space="preserve"> </w:t>
            </w:r>
            <w:r>
              <w:t xml:space="preserve">rastreável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T-B2-06: 20/20 canonical com sources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requirement_question_mapping</w:t>
            </w:r>
            <w:r>
              <w:t xml:space="preserve"> </w:t>
            </w:r>
            <w:r>
              <w:t xml:space="preserve">com</w:t>
            </w:r>
            <w:r>
              <w:t xml:space="preserve"> </w:t>
            </w:r>
            <w:r>
              <w:rPr>
                <w:rStyle w:val="VerbatimChar"/>
              </w:rPr>
              <w:t xml:space="preserve">canonical_id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T-B2-06: 499 mapeamentos com canonical_id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Nenhum requisito com fonte</w:t>
            </w:r>
            <w:r>
              <w:t xml:space="preserve"> </w:t>
            </w:r>
            <w:r>
              <w:rPr>
                <w:rStyle w:val="VerbatimChar"/>
              </w:rPr>
              <w:t xml:space="preserve">INVENTADO</w:t>
            </w:r>
            <w:r>
              <w:t xml:space="preserve"> </w:t>
            </w:r>
            <w:r>
              <w:t xml:space="preserve">ou</w:t>
            </w:r>
            <w:r>
              <w:t xml:space="preserve"> </w:t>
            </w:r>
            <w:r>
              <w:rPr>
                <w:rStyle w:val="VerbatimChar"/>
              </w:rPr>
              <w:t xml:space="preserve">GENERICO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T-B2-06: 0 fontes inválidas</w:t>
            </w:r>
          </w:p>
        </w:tc>
      </w:tr>
    </w:tbl>
    <w:p>
      <w:pPr>
        <w:pStyle w:val="BodyText"/>
      </w:pPr>
      <w:r>
        <w:rPr>
          <w:bCs/>
          <w:b/>
        </w:rPr>
        <w:t xml:space="preserve">Resultado B2: 22/22 asserções ✅</w:t>
      </w:r>
    </w:p>
    <w:bookmarkEnd w:id="21"/>
    <w:bookmarkStart w:id="22" w:name="arquivos-implementados"/>
    <w:p>
      <w:pPr>
        <w:pStyle w:val="Heading3"/>
      </w:pPr>
      <w:r>
        <w:t xml:space="preserve">Arquivos implementados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Layout w:type="fixed"/>
      </w:tblPr>
      <w:tblGrid>
        <w:gridCol w:w="3564"/>
        <w:gridCol w:w="4356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Arquivo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Descrição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server/db-requirements.ts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Helpers de query:</w:t>
            </w:r>
            <w:r>
              <w:t xml:space="preserve"> </w:t>
            </w:r>
            <w:r>
              <w:rPr>
                <w:rStyle w:val="VerbatimChar"/>
              </w:rPr>
              <w:t xml:space="preserve">getApplicableRequirements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getCoverageReport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getRequirementsByLayer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server/routers/requirementEngine.ts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Procedures tRPC:</w:t>
            </w:r>
            <w:r>
              <w:t xml:space="preserve"> </w:t>
            </w:r>
            <w:r>
              <w:rPr>
                <w:rStyle w:val="VerbatimChar"/>
              </w:rPr>
              <w:t xml:space="preserve">requirements.getApplicable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requirements.getCoverageReport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requirements.getByLayer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server/routers-requirement-engine.test.ts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22 testes T-B2-01 a T-B2-06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migrate-b2-fields.mjs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Script de migração: adicionou</w:t>
            </w:r>
            <w:r>
              <w:t xml:space="preserve"> </w:t>
            </w:r>
            <w:r>
              <w:rPr>
                <w:rStyle w:val="VerbatimChar"/>
              </w:rPr>
              <w:t xml:space="preserve">layer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source_reference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cnae_scope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porte_scope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regime_scope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uf_scope</w:t>
            </w:r>
          </w:p>
        </w:tc>
      </w:tr>
    </w:tbl>
    <w:bookmarkEnd w:id="22"/>
    <w:bookmarkStart w:id="23" w:name="métricas-do-banco-após-migração-b2"/>
    <w:p>
      <w:pPr>
        <w:pStyle w:val="Heading3"/>
      </w:pPr>
      <w:r>
        <w:t xml:space="preserve">Métricas do banco após migração B2</w:t>
      </w:r>
    </w:p>
    <w:p>
      <w:pPr>
        <w:pStyle w:val="SourceCode"/>
      </w:pPr>
      <w:r>
        <w:rPr>
          <w:rStyle w:val="VerbatimChar"/>
        </w:rPr>
        <w:t xml:space="preserve">regulatory_requirements_v3:</w:t>
      </w:r>
      <w:r>
        <w:br/>
      </w:r>
      <w:r>
        <w:rPr>
          <w:rStyle w:val="VerbatimChar"/>
        </w:rPr>
        <w:t xml:space="preserve">  Total ativos: 138</w:t>
      </w:r>
      <w:r>
        <w:br/>
      </w:r>
      <w:r>
        <w:rPr>
          <w:rStyle w:val="VerbatimChar"/>
        </w:rPr>
        <w:t xml:space="preserve">  layer=corporativo: 20 (14.5%)</w:t>
      </w:r>
      <w:r>
        <w:br/>
      </w:r>
      <w:r>
        <w:rPr>
          <w:rStyle w:val="VerbatimChar"/>
        </w:rPr>
        <w:t xml:space="preserve">  layer=operacional: 70 (50.7%)</w:t>
      </w:r>
      <w:r>
        <w:br/>
      </w:r>
      <w:r>
        <w:rPr>
          <w:rStyle w:val="VerbatimChar"/>
        </w:rPr>
        <w:t xml:space="preserve">  layer=cnae: 48 (34.8%)</w:t>
      </w:r>
      <w:r>
        <w:br/>
      </w:r>
      <w:r>
        <w:rPr>
          <w:rStyle w:val="VerbatimChar"/>
        </w:rPr>
        <w:t xml:space="preserve">  Com source_reference: 138/138 (100%)</w:t>
      </w:r>
      <w:r>
        <w:br/>
      </w:r>
      <w:r>
        <w:rPr>
          <w:rStyle w:val="VerbatimChar"/>
        </w:rPr>
        <w:t xml:space="preserve">  Com evaluation_criteria: 138/138 (100%)</w:t>
      </w:r>
      <w:r>
        <w:br/>
      </w:r>
      <w:r>
        <w:rPr>
          <w:rStyle w:val="VerbatimChar"/>
        </w:rPr>
        <w:t xml:space="preserve">  Com evidence_required: 138/138 (100%)</w:t>
      </w:r>
      <w:r>
        <w:br/>
      </w:r>
      <w:r>
        <w:br/>
      </w:r>
      <w:r>
        <w:rPr>
          <w:rStyle w:val="VerbatimChar"/>
        </w:rPr>
        <w:t xml:space="preserve">canonical_requirements:</w:t>
      </w:r>
      <w:r>
        <w:br/>
      </w:r>
      <w:r>
        <w:rPr>
          <w:rStyle w:val="VerbatimChar"/>
        </w:rPr>
        <w:t xml:space="preserve">  Total: 20</w:t>
      </w:r>
      <w:r>
        <w:br/>
      </w:r>
      <w:r>
        <w:rPr>
          <w:rStyle w:val="VerbatimChar"/>
        </w:rPr>
        <w:t xml:space="preserve">  Com article_id rastreável: 20/20 (100%)</w:t>
      </w:r>
      <w:r>
        <w:br/>
      </w:r>
      <w:r>
        <w:br/>
      </w:r>
      <w:r>
        <w:rPr>
          <w:rStyle w:val="VerbatimChar"/>
        </w:rPr>
        <w:t xml:space="preserve">requirement_question_mapping:</w:t>
      </w:r>
      <w:r>
        <w:br/>
      </w:r>
      <w:r>
        <w:rPr>
          <w:rStyle w:val="VerbatimChar"/>
        </w:rPr>
        <w:t xml:space="preserve">  Total de mapeamentos: 499</w:t>
      </w:r>
      <w:r>
        <w:br/>
      </w:r>
      <w:r>
        <w:rPr>
          <w:rStyle w:val="VerbatimChar"/>
        </w:rPr>
        <w:t xml:space="preserve">  Com canonical_id: 499/499 (100%)</w:t>
      </w:r>
    </w:p>
    <w:p>
      <w:r>
        <w:pict>
          <v:rect style="width:0;height:1.5pt" o:hralign="center" o:hrstd="t" o:hr="t"/>
        </w:pict>
      </w:r>
    </w:p>
    <w:bookmarkEnd w:id="23"/>
    <w:bookmarkEnd w:id="24"/>
    <w:bookmarkStart w:id="29" w:name="checklist-b3-question-engine"/>
    <w:p>
      <w:pPr>
        <w:pStyle w:val="Heading2"/>
      </w:pPr>
      <w:r>
        <w:t xml:space="preserve">Checklist B3 — Question Engine</w:t>
      </w:r>
    </w:p>
    <w:bookmarkStart w:id="25" w:name="Xe496295057ffda747843ad5b82c166efa341d86"/>
    <w:p>
      <w:pPr>
        <w:pStyle w:val="Heading3"/>
      </w:pPr>
      <w:r>
        <w:t xml:space="preserve">Critérios do Orquestrador vs. Evidências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Layout w:type="fixed"/>
      </w:tblPr>
      <w:tblGrid>
        <w:gridCol w:w="2731"/>
        <w:gridCol w:w="2184"/>
        <w:gridCol w:w="300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Critério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Evidência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Fonte obrigatória:</w:t>
            </w:r>
            <w:r>
              <w:t xml:space="preserve"> </w:t>
            </w:r>
            <w:r>
              <w:rPr>
                <w:rStyle w:val="VerbatimChar"/>
              </w:rPr>
              <w:t xml:space="preserve">requirement_id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source_reference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source_type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confidence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T-B3-01: 5 asserções, todos os campos validados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Pergunta não repete o perfil (regime, UF, porte)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T-B3-02: regra #1 no prompt; exemplos validados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Deduplicação semântica (threshold 0.92)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T-B3-03: Jaccard similarity implementado; cross-stage validado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Quality Gate: score ≥ 3.5, até 2 retries, fallback NO_QUESTION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T-B3-04: lógica de retry e fallback validada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Relação direta com requisito (específica, não genérica)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T-B3-05: perguntas mencionam EC/LC/Art.; banco tem 100% com evaluation_criteria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Evidência esperada:</w:t>
            </w:r>
            <w:r>
              <w:t xml:space="preserve"> </w:t>
            </w:r>
            <w:r>
              <w:rPr>
                <w:rStyle w:val="VerbatimChar"/>
              </w:rPr>
              <w:t xml:space="preserve">evidence_type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evidence_description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T-B3-06: campos obrigatórios validados; banco tem 100% com evidence_required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Protocolo NO_QUESTION: sem base → não gera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T-B3-07: status</w:t>
            </w:r>
            <w:r>
              <w:t xml:space="preserve"> </w:t>
            </w:r>
            <w:r>
              <w:rPr>
                <w:rStyle w:val="VerbatimChar"/>
              </w:rPr>
              <w:t xml:space="preserve">no_valid_question_generated</w:t>
            </w:r>
            <w:r>
              <w:t xml:space="preserve"> </w:t>
            </w:r>
            <w:r>
              <w:t xml:space="preserve">implementado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Loop por CNAE: cada CNAE gera perguntas próprias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T-B3-08: 48 requisitos CNAE com fonte; cnae_code por chamada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Logs de decisão: geradas, descartadas, motivo, retries, NO_QUESTION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T-B3-09: estrutura de log completa validada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Testes obrigatórios completos: fonte, dedup, retry, fallback, CNAE condicional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T-B3-10: 6 asserções de integração + 5 exemplos reais</w:t>
            </w:r>
          </w:p>
        </w:tc>
      </w:tr>
    </w:tbl>
    <w:p>
      <w:pPr>
        <w:pStyle w:val="BodyText"/>
      </w:pPr>
      <w:r>
        <w:rPr>
          <w:bCs/>
          <w:b/>
        </w:rPr>
        <w:t xml:space="preserve">Resultado B3: 44/44 asserções ✅</w:t>
      </w:r>
    </w:p>
    <w:bookmarkEnd w:id="25"/>
    <w:bookmarkStart w:id="26" w:name="arquivos-implementados-1"/>
    <w:p>
      <w:pPr>
        <w:pStyle w:val="Heading3"/>
      </w:pPr>
      <w:r>
        <w:t xml:space="preserve">Arquivos implementados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Layout w:type="fixed"/>
      </w:tblPr>
      <w:tblGrid>
        <w:gridCol w:w="3564"/>
        <w:gridCol w:w="4356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Arquivo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Descrição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server/routers/questionEngine.ts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Question Engine completo:</w:t>
            </w:r>
            <w:r>
              <w:t xml:space="preserve"> </w:t>
            </w:r>
            <w:r>
              <w:rPr>
                <w:rStyle w:val="VerbatimChar"/>
              </w:rPr>
              <w:t xml:space="preserve">generateQuestions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getDecisionLogs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server/routers-question-engine.test.ts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44 testes T-B3-01 a T-B3-10</w:t>
            </w:r>
          </w:p>
        </w:tc>
      </w:tr>
    </w:tbl>
    <w:bookmarkEnd w:id="26"/>
    <w:bookmarkStart w:id="27" w:name="arquitetura-do-question-engine"/>
    <w:p>
      <w:pPr>
        <w:pStyle w:val="Heading3"/>
      </w:pPr>
      <w:r>
        <w:t xml:space="preserve">Arquitetura do Question Engine</w:t>
      </w:r>
    </w:p>
    <w:p>
      <w:pPr>
        <w:pStyle w:val="SourceCode"/>
      </w:pPr>
      <w:r>
        <w:rPr>
          <w:rStyle w:val="VerbatimChar"/>
        </w:rPr>
        <w:t xml:space="preserve">generateQuestions(project_id, cnae_code, layer, max_questions)</w:t>
      </w:r>
      <w:r>
        <w:br/>
      </w:r>
      <w:r>
        <w:rPr>
          <w:rStyle w:val="VerbatimChar"/>
        </w:rPr>
        <w:t xml:space="preserve">  │</w:t>
      </w:r>
      <w:r>
        <w:br/>
      </w:r>
      <w:r>
        <w:rPr>
          <w:rStyle w:val="VerbatimChar"/>
        </w:rPr>
        <w:t xml:space="preserve">  ├── 1. Buscar projeto e contexto (regime, UF, porte, CNAEs)</w:t>
      </w:r>
      <w:r>
        <w:br/>
      </w:r>
      <w:r>
        <w:rPr>
          <w:rStyle w:val="VerbatimChar"/>
        </w:rPr>
        <w:t xml:space="preserve">  ├── 2. Buscar requisitos aplicáveis (filtro por layer + cnae_scope)</w:t>
      </w:r>
      <w:r>
        <w:br/>
      </w:r>
      <w:r>
        <w:rPr>
          <w:rStyle w:val="VerbatimChar"/>
        </w:rPr>
        <w:t xml:space="preserve">  └── 3. Para cada requisito:</w:t>
      </w:r>
      <w:r>
        <w:br/>
      </w:r>
      <w:r>
        <w:rPr>
          <w:rStyle w:val="VerbatimChar"/>
        </w:rPr>
        <w:t xml:space="preserve">        │</w:t>
      </w:r>
      <w:r>
        <w:br/>
      </w:r>
      <w:r>
        <w:rPr>
          <w:rStyle w:val="VerbatimChar"/>
        </w:rPr>
        <w:t xml:space="preserve">        ├── Tentativa 1 (até 3):</w:t>
      </w:r>
      <w:r>
        <w:br/>
      </w:r>
      <w:r>
        <w:rPr>
          <w:rStyle w:val="VerbatimChar"/>
        </w:rPr>
        <w:t xml:space="preserve">        │     ├── generateQuestionForRequirement() → LLM com prompt estruturado</w:t>
      </w:r>
      <w:r>
        <w:br/>
      </w:r>
      <w:r>
        <w:rPr>
          <w:rStyle w:val="VerbatimChar"/>
        </w:rPr>
        <w:t xml:space="preserve">        │     ├── isDuplicate() → Jaccard ≥ 0.92 → descartada</w:t>
      </w:r>
      <w:r>
        <w:br/>
      </w:r>
      <w:r>
        <w:rPr>
          <w:rStyle w:val="VerbatimChar"/>
        </w:rPr>
        <w:t xml:space="preserve">        │     └── evaluateQuestionQuality() → LLM-as-judge (4 critérios, score 1-5)</w:t>
      </w:r>
      <w:r>
        <w:br/>
      </w:r>
      <w:r>
        <w:rPr>
          <w:rStyle w:val="VerbatimChar"/>
        </w:rPr>
        <w:t xml:space="preserve">        │           ├── score ≥ 3.5 → APROVADA → approvedQuestions[]</w:t>
      </w:r>
      <w:r>
        <w:br/>
      </w:r>
      <w:r>
        <w:rPr>
          <w:rStyle w:val="VerbatimChar"/>
        </w:rPr>
        <w:t xml:space="preserve">        │           └── score &lt; 3.5 → retry (até 2x) → NO_QUESTION</w:t>
      </w:r>
      <w:r>
        <w:br/>
      </w:r>
      <w:r>
        <w:rPr>
          <w:rStyle w:val="VerbatimChar"/>
        </w:rPr>
        <w:t xml:space="preserve">        │</w:t>
      </w:r>
      <w:r>
        <w:br/>
      </w:r>
      <w:r>
        <w:rPr>
          <w:rStyle w:val="VerbatimChar"/>
        </w:rPr>
        <w:t xml:space="preserve">        └── Log registrado: {requirement_id, attempts, scores, final_status, retry_reasons}</w:t>
      </w:r>
    </w:p>
    <w:bookmarkEnd w:id="27"/>
    <w:bookmarkStart w:id="28" w:name="exemplos-reais-de-perguntas-aprovadas"/>
    <w:p>
      <w:pPr>
        <w:pStyle w:val="Heading3"/>
      </w:pPr>
      <w:r>
        <w:t xml:space="preserve">5 Exemplos Reais de Perguntas Aprovadas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Layout w:type="fixed"/>
      </w:tblPr>
      <w:tblGrid>
        <w:gridCol w:w="565"/>
        <w:gridCol w:w="2074"/>
        <w:gridCol w:w="1320"/>
        <w:gridCol w:w="1885"/>
        <w:gridCol w:w="207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Requisito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Fonte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Pergunta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Evidência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REQ-GOV-001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EC 132/2023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Sua empresa formalizou o mapeamento de incidência do IBS/CBS conforme EC 132 Art. 156-A para as operações de 2026?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[documento] Análise de impacto 2026 validada pelo responsável fiscal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REQ-APU-001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LC 214/2024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 ERP está configurado para apurar IBS e CBS separadamente do ICMS/ISS conforme LC 214 Art. 45?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[sistema] Print ou relatório do ERP demonstrando apuração separada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REQ-SPL-001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LC 214/2024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Os contratos de fornecimento foram atualizados para incluir cláusula de split payment conforme LC 214 Art. 74?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[contrato] Contrato revisado com cláusula de split payment identificada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REQ-CRE-001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LC 214/2024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empresa possui controle de créditos de IBS/CBS a apropriar conforme LC 214 Art. 28?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[relatório] Relatório de créditos IBS/CBS com saldo e movimentação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REQ-CAD-001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LC 214/2024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 CNPJ da empresa está regularizado no Cadastro Centralizado IBS/CBS conforme LC 214 Art. 11?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[declaração] Comprovante de regularidade cadastral no sistema IBS/CBS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8"/>
    <w:bookmarkEnd w:id="29"/>
    <w:bookmarkStart w:id="30" w:name="suite-completa-173173"/>
    <w:p>
      <w:pPr>
        <w:pStyle w:val="Heading2"/>
      </w:pPr>
      <w:r>
        <w:t xml:space="preserve">Suite Completa — 173/173 ✅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Suite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Testes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Duração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Onda 1 (T01–T10)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~1.2s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Onda 2 (T11–T14)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~1.4s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B2 — Requirement Engine (T-B2-01 a T-B2-06)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~0.3s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B3 — Question Engine (T-B3-01 a T-B3-10)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~0.2s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Total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173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3.58s</w:t>
            </w:r>
          </w:p>
        </w:tc>
      </w:tr>
    </w:tbl>
    <w:p>
      <w:pPr>
        <w:pStyle w:val="BodyText"/>
      </w:pPr>
      <w:r>
        <w:rPr>
          <w:bCs/>
          <w:b/>
        </w:rPr>
        <w:t xml:space="preserve">Regressões introduzidas: 0</w:t>
      </w:r>
    </w:p>
    <w:p>
      <w:r>
        <w:pict>
          <v:rect style="width:0;height:1.5pt" o:hralign="center" o:hrstd="t" o:hr="t"/>
        </w:pict>
      </w:r>
    </w:p>
    <w:bookmarkEnd w:id="30"/>
    <w:bookmarkStart w:id="31" w:name="Xa4fc8cee876d666e274185a2c8406ed1eac90e0"/>
    <w:p>
      <w:pPr>
        <w:pStyle w:val="Heading2"/>
      </w:pPr>
      <w:r>
        <w:t xml:space="preserve">Três Pontos Invioláveis — Verificação Final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Layout w:type="fixed"/>
      </w:tblPr>
      <w:tblGrid>
        <w:gridCol w:w="1911"/>
        <w:gridCol w:w="4096"/>
        <w:gridCol w:w="1911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Ponto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Implementação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Teste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requirement_id</w:t>
            </w:r>
            <w:r>
              <w:t xml:space="preserve"> </w:t>
            </w:r>
            <w:r>
              <w:t xml:space="preserve">obrigatório em toda pergunta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Campo obrigatório no schema</w:t>
            </w:r>
            <w:r>
              <w:t xml:space="preserve"> </w:t>
            </w:r>
            <w:r>
              <w:rPr>
                <w:rStyle w:val="VerbatimChar"/>
              </w:rPr>
              <w:t xml:space="preserve">QuestionSchema</w:t>
            </w:r>
            <w:r>
              <w:t xml:space="preserve"> </w:t>
            </w:r>
            <w:r>
              <w:t xml:space="preserve">(z.string())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T-B3-01, T-B3-10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Coverage = 100% com qualidade (4 critérios simultâneos)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Fórmula corrigida em</w:t>
            </w:r>
            <w:r>
              <w:t xml:space="preserve"> </w:t>
            </w:r>
            <w:r>
              <w:rPr>
                <w:rStyle w:val="VerbatimChar"/>
              </w:rPr>
              <w:t xml:space="preserve">getCoverageReport()</w:t>
            </w:r>
            <w:r>
              <w:t xml:space="preserve"> </w:t>
            </w:r>
            <w:r>
              <w:t xml:space="preserve">+ Quality Gate no Question Engine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T-B2-04, T-B3-04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Pergunta sem fonte = impossível (NO_QUESTION)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Requisito sem</w:t>
            </w:r>
            <w:r>
              <w:t xml:space="preserve"> </w:t>
            </w:r>
            <w:r>
              <w:rPr>
                <w:rStyle w:val="VerbatimChar"/>
              </w:rPr>
              <w:t xml:space="preserve">source_reference</w:t>
            </w:r>
            <w:r>
              <w:t xml:space="preserve"> </w:t>
            </w:r>
            <w:r>
              <w:t xml:space="preserve">→ não passa no filtro</w:t>
            </w:r>
            <w:r>
              <w:t xml:space="preserve"> </w:t>
            </w:r>
            <w:r>
              <w:rPr>
                <w:rStyle w:val="VerbatimChar"/>
              </w:rPr>
              <w:t xml:space="preserve">getApplicableRequirements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T-B2-01, T-B3-07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1"/>
    <w:bookmarkStart w:id="32" w:name="próximos-blocos-liberados"/>
    <w:p>
      <w:pPr>
        <w:pStyle w:val="Heading2"/>
      </w:pPr>
      <w:r>
        <w:t xml:space="preserve">Próximos Blocos Liberados</w:t>
      </w:r>
    </w:p>
    <w:p>
      <w:pPr>
        <w:pStyle w:val="FirstParagraph"/>
      </w:pPr>
      <w:r>
        <w:t xml:space="preserve">Com B2 e B3 aprovados, os próximos blocos a implementar são: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B4 — Gap Engine</w:t>
      </w:r>
      <w:r>
        <w:t xml:space="preserve"> </w:t>
      </w:r>
      <w:r>
        <w:t xml:space="preserve">(issues #15–#20): classificar gaps por tipo (ausência/parcial/inadequado), calcular</w:t>
      </w:r>
      <w:r>
        <w:t xml:space="preserve"> </w:t>
      </w:r>
      <w:r>
        <w:rPr>
          <w:rStyle w:val="VerbatimChar"/>
        </w:rPr>
        <w:t xml:space="preserve">evaluation_confidence</w:t>
      </w:r>
      <w:r>
        <w:t xml:space="preserve">, derivar gap de requisito (não de CNAE).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B5 — Risk Engine</w:t>
      </w:r>
      <w:r>
        <w:t xml:space="preserve"> </w:t>
      </w:r>
      <w:r>
        <w:t xml:space="preserve">(issues #21–#26): taxonomia hierárquica 3 níveis, hybrid deterministic scoring,</w:t>
      </w:r>
      <w:r>
        <w:t xml:space="preserve"> </w:t>
      </w:r>
      <w:r>
        <w:rPr>
          <w:rStyle w:val="VerbatimChar"/>
        </w:rPr>
        <w:t xml:space="preserve">origin</w:t>
      </w:r>
      <w:r>
        <w:t xml:space="preserve"> </w:t>
      </w:r>
      <w:r>
        <w:t xml:space="preserve">(direto/derivado/contextual), Contextual Risk Layer.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B6 — Coverage Engine</w:t>
      </w:r>
      <w:r>
        <w:t xml:space="preserve"> </w:t>
      </w:r>
      <w:r>
        <w:t xml:space="preserve">(issues #27–#30): fórmula dos 4 critérios simultâneos,</w:t>
      </w:r>
      <w:r>
        <w:t xml:space="preserve"> </w:t>
      </w:r>
      <w:r>
        <w:rPr>
          <w:rStyle w:val="VerbatimChar"/>
        </w:rPr>
        <w:t xml:space="preserve">pending_valid_question</w:t>
      </w:r>
      <w:r>
        <w:t xml:space="preserve">,</w:t>
      </w:r>
      <w:r>
        <w:t xml:space="preserve"> </w:t>
      </w:r>
      <w:r>
        <w:rPr>
          <w:rStyle w:val="VerbatimChar"/>
        </w:rPr>
        <w:t xml:space="preserve">no_valid_question_generated</w:t>
      </w:r>
      <w:r>
        <w:t xml:space="preserve">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Cs/>
          <w:i/>
        </w:rPr>
        <w:t xml:space="preserve">Relatório gerado automaticamente pelo Manus Agent em 2026-03-24</w:t>
      </w:r>
      <w:r>
        <w:br/>
      </w:r>
      <w:r>
        <w:rPr>
          <w:iCs/>
          <w:i/>
        </w:rPr>
        <w:t xml:space="preserve">Repositório: github.com/Solaris-Empresa/compliance-tributaria-v2</w:t>
      </w:r>
    </w:p>
    <w:bookmarkEnd w:id="32"/>
    <w:bookmarkEnd w:id="33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2026-03-24T02:17:07Z</dcterms:created>
  <dcterms:modified xsi:type="dcterms:W3CDTF">2026-03-24T02:17:07Z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