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a7ba0e197b77f0025a4aad82b1971848d84e1c8"/>
    <w:p>
      <w:pPr>
        <w:pStyle w:val="Heading1"/>
      </w:pPr>
      <w:r>
        <w:t xml:space="preserve">PLAYBOOK DA PLATAFORMA — IA SOLARIS Compliance Tributária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de Março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Sprint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v5.3.0 (versão atual em produção)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(20/03/2026)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de desenvolvimento, Product Owner, stakeholders técnicos</w:t>
            </w:r>
          </w:p>
        </w:tc>
      </w:tr>
    </w:tbl>
    <w:p>
      <w:pPr>
        <w:pStyle w:val="BlockText"/>
      </w:pPr>
      <w:r>
        <w:rPr>
          <w:bCs/>
          <w:b/>
        </w:rPr>
        <w:t xml:space="preserve">Histórico de versões:</w:t>
      </w:r>
      <w:r>
        <w:t xml:space="preserve"> </w:t>
      </w:r>
      <w:r>
        <w:t xml:space="preserve">v1.0 (Sprint V60) → v2.0 (Sprint V69) → v2.1 (Sprint V74) → v2.2 (20/03/2026) →</w:t>
      </w:r>
      <w:r>
        <w:t xml:space="preserve"> </w:t>
      </w:r>
      <w:r>
        <w:rPr>
          <w:bCs/>
          <w:b/>
        </w:rPr>
        <w:t xml:space="preserve">v3.0 (23/03/2026, Sprint v5.3.0)</w:t>
      </w:r>
    </w:p>
    <w:p>
      <w:pPr>
        <w:pStyle w:val="BlockText"/>
      </w:pPr>
      <w:r>
        <w:rPr>
          <w:bCs/>
          <w:b/>
        </w:rPr>
        <w:t xml:space="preserve">Mudanças desta versão:</w:t>
      </w:r>
      <w:r>
        <w:t xml:space="preserve"> </w:t>
      </w:r>
      <w:r>
        <w:t xml:space="preserve">Incorporação da arquitetura de diagnóstico dual V1/V3 (ADR-005 a ADR-008), Shadow Mode com protocolo de migração, gate de retrocesso com limpeza de dados (ADR-007), suite de validação automatizada Onda 1 + Onda 2 (107/107 ✅), protocolo UAT com advogados, tabela de checkpoints atualizada, novos padrões de código para</w:t>
      </w:r>
      <w:r>
        <w:t xml:space="preserve"> </w:t>
      </w:r>
      <w:r>
        <w:rPr>
          <w:rStyle w:val="VerbatimChar"/>
        </w:rPr>
        <w:t xml:space="preserve">getDiagnosticSource()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createPool</w:t>
      </w:r>
      <w:r>
        <w:t xml:space="preserve">, variável</w:t>
      </w:r>
      <w:r>
        <w:t xml:space="preserve"> </w:t>
      </w:r>
      <w:r>
        <w:rPr>
          <w:rStyle w:val="VerbatimChar"/>
        </w:rPr>
        <w:t xml:space="preserve">DIAGNOSTIC_READ_MODE</w:t>
      </w:r>
      <w:r>
        <w:t xml:space="preserve"> </w:t>
      </w:r>
      <w:r>
        <w:t xml:space="preserve">documentada, e seção de motores de negócio expandida com Consistency Engine (implementado).</w:t>
      </w:r>
    </w:p>
    <w:p>
      <w:r>
        <w:pict>
          <v:rect style="width:0;height:1.5pt" o:hralign="center" o:hrstd="t" o:hr="t"/>
        </w:pic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r>
        <w:t xml:space="preserve">Visão Geral do Produto</w:t>
      </w:r>
    </w:p>
    <w:p>
      <w:pPr>
        <w:numPr>
          <w:ilvl w:val="0"/>
          <w:numId w:val="1001"/>
        </w:numPr>
        <w:pStyle w:val="Compact"/>
      </w:pPr>
      <w:r>
        <w:t xml:space="preserve">Princípios de Desenvolvimento</w:t>
      </w:r>
    </w:p>
    <w:p>
      <w:pPr>
        <w:numPr>
          <w:ilvl w:val="0"/>
          <w:numId w:val="1001"/>
        </w:numPr>
        <w:pStyle w:val="Compact"/>
      </w:pPr>
      <w:r>
        <w:t xml:space="preserve">Fluxo de Desenvolvimento de Novas Features</w:t>
      </w:r>
    </w:p>
    <w:p>
      <w:pPr>
        <w:numPr>
          <w:ilvl w:val="0"/>
          <w:numId w:val="1001"/>
        </w:numPr>
        <w:pStyle w:val="Compact"/>
      </w:pPr>
      <w:r>
        <w:t xml:space="preserve">Padrões de Código</w:t>
      </w:r>
    </w:p>
    <w:p>
      <w:pPr>
        <w:numPr>
          <w:ilvl w:val="0"/>
          <w:numId w:val="1001"/>
        </w:numPr>
        <w:pStyle w:val="Compact"/>
      </w:pPr>
      <w:r>
        <w:t xml:space="preserve">Banco de Dados</w:t>
      </w:r>
    </w:p>
    <w:p>
      <w:pPr>
        <w:numPr>
          <w:ilvl w:val="0"/>
          <w:numId w:val="1001"/>
        </w:numPr>
        <w:pStyle w:val="Compact"/>
      </w:pPr>
      <w:r>
        <w:t xml:space="preserve">Testes</w:t>
      </w:r>
    </w:p>
    <w:p>
      <w:pPr>
        <w:numPr>
          <w:ilvl w:val="0"/>
          <w:numId w:val="1001"/>
        </w:numPr>
        <w:pStyle w:val="Compact"/>
      </w:pPr>
      <w:r>
        <w:t xml:space="preserve">Motores de Negócio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Arquitetura de Diagnóstico Dual V1/V3</w:t>
      </w:r>
      <w:r>
        <w:t xml:space="preserve"> </w:t>
      </w:r>
      <w:r>
        <w:rPr>
          <w:iCs/>
          <w:i/>
        </w:rPr>
        <w:t xml:space="preserve">(novo v3.0)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Shadow Mode — Protocolo de Migração</w:t>
      </w:r>
      <w:r>
        <w:t xml:space="preserve"> </w:t>
      </w:r>
      <w:r>
        <w:rPr>
          <w:iCs/>
          <w:i/>
        </w:rPr>
        <w:t xml:space="preserve">(novo v3.0)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Suite de Validação Automatizada</w:t>
      </w:r>
      <w:r>
        <w:t xml:space="preserve"> </w:t>
      </w:r>
      <w:r>
        <w:rPr>
          <w:iCs/>
          <w:i/>
        </w:rPr>
        <w:t xml:space="preserve">(novo v3.0)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Protocolo UAT com Advogados</w:t>
      </w:r>
      <w:r>
        <w:t xml:space="preserve"> </w:t>
      </w:r>
      <w:r>
        <w:rPr>
          <w:iCs/>
          <w:i/>
        </w:rPr>
        <w:t xml:space="preserve">(novo v3.0)</w:t>
      </w:r>
    </w:p>
    <w:p>
      <w:pPr>
        <w:numPr>
          <w:ilvl w:val="0"/>
          <w:numId w:val="1001"/>
        </w:numPr>
        <w:pStyle w:val="Compact"/>
      </w:pPr>
      <w:r>
        <w:t xml:space="preserve">Fluxo de Rollback</w:t>
      </w:r>
    </w:p>
    <w:p>
      <w:pPr>
        <w:numPr>
          <w:ilvl w:val="0"/>
          <w:numId w:val="1001"/>
        </w:numPr>
        <w:pStyle w:val="Compact"/>
      </w:pPr>
      <w:r>
        <w:t xml:space="preserve">Variáveis de Ambiente</w:t>
      </w:r>
    </w:p>
    <w:p>
      <w:pPr>
        <w:numPr>
          <w:ilvl w:val="0"/>
          <w:numId w:val="1001"/>
        </w:numPr>
        <w:pStyle w:val="Compact"/>
      </w:pPr>
      <w:r>
        <w:t xml:space="preserve">Checklist de Entrega de Feature</w:t>
      </w:r>
    </w:p>
    <w:p>
      <w:pPr>
        <w:numPr>
          <w:ilvl w:val="0"/>
          <w:numId w:val="1001"/>
        </w:numPr>
        <w:pStyle w:val="Compact"/>
      </w:pPr>
      <w:r>
        <w:t xml:space="preserve">Contatos e Recursos</w:t>
      </w:r>
    </w:p>
    <w:p>
      <w:r>
        <w:pict>
          <v:rect style="width:0;height:1.5pt" o:hralign="center" o:hrstd="t" o:hr="t"/>
        </w:pict>
      </w:r>
    </w:p>
    <w:bookmarkEnd w:id="20"/>
    <w:bookmarkStart w:id="22" w:name="visão-geral-do-produto"/>
    <w:p>
      <w:pPr>
        <w:pStyle w:val="Heading2"/>
      </w:pPr>
      <w:r>
        <w:t xml:space="preserve">1. Visão Geral do Produto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IA SOLARIS</w:t>
      </w:r>
      <w:r>
        <w:t xml:space="preserve"> </w:t>
      </w:r>
      <w:r>
        <w:t xml:space="preserve">é uma plataforma SaaS de compliance tributário que guia empresas pela adequação à Reforma Tributária Brasileira (EC 132/2023, LC 214/2025 e LC 227/2024). O produto combina um motor de requisitos regulatórios canônicos com inteligência artificial generativa para produzir diagnósticos, planos de ação e relatórios de risco personalizados.</w:t>
      </w:r>
    </w:p>
    <w:p>
      <w:pPr>
        <w:pStyle w:val="BodyText"/>
      </w:pPr>
      <w:r>
        <w:rPr>
          <w:bCs/>
          <w:b/>
        </w:rPr>
        <w:t xml:space="preserve">Proposta de valor central:</w:t>
      </w:r>
      <w:r>
        <w:t xml:space="preserve"> </w:t>
      </w:r>
      <w:r>
        <w:t xml:space="preserve">Transformar 499 requisitos legais complexos em um diagnóstico empresarial acionável, com score de compliance, identificação de gaps e plano de mitigação priorizado.</w:t>
      </w:r>
    </w:p>
    <w:bookmarkStart w:id="21" w:name="estado-atual-da-plataforma-23032026"/>
    <w:p>
      <w:pPr>
        <w:pStyle w:val="Heading3"/>
      </w:pPr>
      <w:r>
        <w:t xml:space="preserve">Estado atual da plataforma (23/03/2026)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Projetos no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Usuários cadastrados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CNAEs com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1.332 / 1.332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no corpus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107 / 107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no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ADRs publicados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Divergências Shadow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 (0 críticas)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 de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iasolaris.manus.space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princípios-de-desenvolvimento"/>
    <w:p>
      <w:pPr>
        <w:pStyle w:val="Heading2"/>
      </w:pPr>
      <w:r>
        <w:t xml:space="preserve">2. Princípios de Desenvolvimento</w:t>
      </w:r>
    </w:p>
    <w:bookmarkStart w:id="23" w:name="governança-de-código"/>
    <w:p>
      <w:pPr>
        <w:pStyle w:val="Heading3"/>
      </w:pPr>
      <w:r>
        <w:t xml:space="preserve">2.1 Governança de Código</w:t>
      </w:r>
    </w:p>
    <w:p>
      <w:pPr>
        <w:pStyle w:val="FirstParagraph"/>
      </w:pPr>
      <w:r>
        <w:t xml:space="preserve">Toda feature nova segue o ciclo:</w:t>
      </w:r>
    </w:p>
    <w:p>
      <w:pPr>
        <w:pStyle w:val="SourceCode"/>
      </w:pPr>
      <w:r>
        <w:rPr>
          <w:rStyle w:val="VerbatimChar"/>
        </w:rPr>
        <w:t xml:space="preserve">PLANEJAMENTO → IMPLEMENTAÇÃO → VALIDAÇÃO → DONE</w:t>
      </w:r>
    </w:p>
    <w:p>
      <w:pPr>
        <w:pStyle w:val="FirstParagraph"/>
      </w:pPr>
      <w:r>
        <w:t xml:space="preserve">Uma task só é marcada como</w:t>
      </w:r>
      <w:r>
        <w:t xml:space="preserve"> </w:t>
      </w:r>
      <w:r>
        <w:rPr>
          <w:bCs/>
          <w:b/>
        </w:rPr>
        <w:t xml:space="preserve">DONE</w:t>
      </w:r>
      <w:r>
        <w:t xml:space="preserve"> </w:t>
      </w:r>
      <w:r>
        <w:t xml:space="preserve">quando:</w:t>
      </w:r>
      <w:r>
        <w:t xml:space="preserve"> </w:t>
      </w:r>
      <w:r>
        <w:t xml:space="preserve">1. Código funcionando e TypeScript sem erros (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→ Exit 0)</w:t>
      </w:r>
      <w:r>
        <w:t xml:space="preserve"> </w:t>
      </w:r>
      <w:r>
        <w:t xml:space="preserve">2. Testes vitest escritos e passando (100%)</w:t>
      </w:r>
      <w:r>
        <w:t xml:space="preserve"> </w:t>
      </w:r>
      <w:r>
        <w:t xml:space="preserve">3. Persistência validada no banco</w:t>
      </w:r>
      <w:r>
        <w:t xml:space="preserve"> </w:t>
      </w:r>
      <w:r>
        <w:t xml:space="preserve">4. Evidência visual (screenshot ou log)</w:t>
      </w:r>
      <w:r>
        <w:t xml:space="preserve"> </w:t>
      </w:r>
      <w:r>
        <w:t xml:space="preserve">5. Checkpoint salvo (</w:t>
      </w:r>
      <w:r>
        <w:rPr>
          <w:rStyle w:val="VerbatimChar"/>
        </w:rPr>
        <w:t xml:space="preserve">webdev_save_checkpoint</w:t>
      </w:r>
      <w:r>
        <w:t xml:space="preserve">)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Commit no GitHub com mensagem descritiva</w:t>
      </w:r>
      <w:r>
        <w:t xml:space="preserve"> </w:t>
      </w:r>
      <w:r>
        <w:rPr>
          <w:iCs/>
          <w:i/>
        </w:rPr>
        <w:t xml:space="preserve">(reforçado v3.0)</w:t>
      </w:r>
    </w:p>
    <w:bookmarkEnd w:id="23"/>
    <w:bookmarkStart w:id="24" w:name="rastreabilidade-obrigatória"/>
    <w:p>
      <w:pPr>
        <w:pStyle w:val="Heading3"/>
      </w:pPr>
      <w:r>
        <w:t xml:space="preserve">2.2 Rastreabilidade Obrigatória</w:t>
      </w:r>
    </w:p>
    <w:p>
      <w:pPr>
        <w:pStyle w:val="FirstParagraph"/>
      </w:pPr>
      <w:r>
        <w:t xml:space="preserve">Todos os dados críticos devem ter rastreabilidade completa: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canonical_id</w:t>
      </w:r>
      <w:r>
        <w:t xml:space="preserve"> </w:t>
      </w:r>
      <w:r>
        <w:t xml:space="preserve">em todas as perguntas e gaps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t xml:space="preserve">em todas as respostas e análises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audit_trail</w:t>
      </w:r>
      <w:r>
        <w:t xml:space="preserve"> </w:t>
      </w:r>
      <w:r>
        <w:t xml:space="preserve">para operações de diagnóstico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em todas as tabelas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projectAuditLog</w:t>
      </w:r>
      <w:r>
        <w:t xml:space="preserve"> </w:t>
      </w:r>
      <w:r>
        <w:t xml:space="preserve">para operações de retrocesso (novo v3.0)</w:t>
      </w:r>
    </w:p>
    <w:bookmarkEnd w:id="24"/>
    <w:bookmarkStart w:id="25" w:name="score-honesto"/>
    <w:p>
      <w:pPr>
        <w:pStyle w:val="Heading3"/>
      </w:pPr>
      <w:r>
        <w:t xml:space="preserve">2.3 Score Honesto</w:t>
      </w:r>
    </w:p>
    <w:p>
      <w:pPr>
        <w:pStyle w:val="FirstParagraph"/>
      </w:pPr>
      <w:r>
        <w:t xml:space="preserve">A regra de score é:</w:t>
      </w:r>
      <w:r>
        <w:t xml:space="preserve"> </w:t>
      </w:r>
      <w:r>
        <w:rPr>
          <w:bCs/>
          <w:b/>
        </w:rPr>
        <w:t xml:space="preserve">score = 100% somente se improve == 0 e rejected == 0</w:t>
      </w:r>
      <w:r>
        <w:t xml:space="preserve">. Nunca inflar métricas. O score_real é sempre</w:t>
      </w:r>
      <w:r>
        <w:t xml:space="preserve"> </w:t>
      </w:r>
      <w:r>
        <w:rPr>
          <w:rStyle w:val="VerbatimChar"/>
        </w:rPr>
        <w:t xml:space="preserve">OK / total</w:t>
      </w:r>
      <w:r>
        <w:t xml:space="preserve">.</w:t>
      </w:r>
    </w:p>
    <w:bookmarkEnd w:id="25"/>
    <w:bookmarkStart w:id="26" w:name="coexistência-de-motores-novo-v3.0"/>
    <w:p>
      <w:pPr>
        <w:pStyle w:val="Heading3"/>
      </w:pPr>
      <w:r>
        <w:t xml:space="preserve">2.4 Coexistência de Motores</w:t>
      </w:r>
      <w:r>
        <w:t xml:space="preserve"> </w:t>
      </w:r>
      <w:r>
        <w:rPr>
          <w:iCs/>
          <w:i/>
        </w:rPr>
        <w:t xml:space="preserve">(novo v3.0)</w:t>
      </w:r>
    </w:p>
    <w:p>
      <w:pPr>
        <w:pStyle w:val="FirstParagraph"/>
      </w:pPr>
      <w:r>
        <w:t xml:space="preserve">A plataforma mantém dois motores de diagnóstico coexistentes (V1 e V3). O campo</w:t>
      </w:r>
      <w:r>
        <w:t xml:space="preserve"> </w:t>
      </w:r>
      <w:r>
        <w:rPr>
          <w:rStyle w:val="VerbatimChar"/>
        </w:rPr>
        <w:t xml:space="preserve">flowVersion</w:t>
      </w:r>
      <w:r>
        <w:t xml:space="preserve"> </w:t>
      </w:r>
      <w:r>
        <w:t xml:space="preserve">em cada projeto determina qual motor serve os dados.</w:t>
      </w:r>
      <w:r>
        <w:t xml:space="preserve"> </w:t>
      </w:r>
      <w:r>
        <w:rPr>
          <w:bCs/>
          <w:b/>
        </w:rPr>
        <w:t xml:space="preserve">Toda leitura de diagnóstico deve passar pelo adaptador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getDiagnosticSource()</w:t>
      </w:r>
      <w:r>
        <w:t xml:space="preserve"> </w:t>
      </w:r>
      <w:r>
        <w:t xml:space="preserve">— nunca acessar as tabelas de diagnóstico diretamente.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ba4857078bd98b0be703197eff95e6ba57e4082"/>
    <w:p>
      <w:pPr>
        <w:pStyle w:val="Heading2"/>
      </w:pPr>
      <w:r>
        <w:t xml:space="preserve">3. Fluxo de Desenvolvimento de Novas Features</w:t>
      </w:r>
    </w:p>
    <w:bookmarkStart w:id="28" w:name="backend-trpc"/>
    <w:p>
      <w:pPr>
        <w:pStyle w:val="Heading3"/>
      </w:pPr>
      <w:r>
        <w:t xml:space="preserve">3.1 Backend (tRPC)</w:t>
      </w:r>
    </w:p>
    <w:p>
      <w:pPr>
        <w:pStyle w:val="SourceCode"/>
      </w:pPr>
      <w:r>
        <w:rPr>
          <w:rStyle w:val="VerbatimChar"/>
        </w:rPr>
        <w:t xml:space="preserve">1. Definir schema no drizzle/schema.ts</w:t>
      </w:r>
      <w:r>
        <w:br/>
      </w:r>
      <w:r>
        <w:rPr>
          <w:rStyle w:val="VerbatimChar"/>
        </w:rPr>
        <w:t xml:space="preserve">2. Executar pnpm db:push</w:t>
      </w:r>
      <w:r>
        <w:br/>
      </w:r>
      <w:r>
        <w:rPr>
          <w:rStyle w:val="VerbatimChar"/>
        </w:rPr>
        <w:t xml:space="preserve">3. Criar query helpers em server/db.ts (se necessário)</w:t>
      </w:r>
      <w:r>
        <w:br/>
      </w:r>
      <w:r>
        <w:rPr>
          <w:rStyle w:val="VerbatimChar"/>
        </w:rPr>
        <w:t xml:space="preserve">4. Criar lógica de negócio em server/&lt;feature&gt;Engine.ts</w:t>
      </w:r>
      <w:r>
        <w:br/>
      </w:r>
      <w:r>
        <w:rPr>
          <w:rStyle w:val="VerbatimChar"/>
        </w:rPr>
        <w:t xml:space="preserve">5. Criar procedures em server/routers/&lt;feature&gt;Router.ts</w:t>
      </w:r>
      <w:r>
        <w:br/>
      </w:r>
      <w:r>
        <w:rPr>
          <w:rStyle w:val="VerbatimChar"/>
        </w:rPr>
        <w:t xml:space="preserve">6. Registrar o router em server/routers.ts</w:t>
      </w:r>
      <w:r>
        <w:br/>
      </w:r>
      <w:r>
        <w:rPr>
          <w:rStyle w:val="VerbatimChar"/>
        </w:rPr>
        <w:t xml:space="preserve">7. Escrever testes em server/&lt;feature&gt;.test.ts</w:t>
      </w:r>
      <w:r>
        <w:br/>
      </w:r>
      <w:r>
        <w:rPr>
          <w:rStyle w:val="VerbatimChar"/>
        </w:rPr>
        <w:t xml:space="preserve">8. Executar pnpm vitest run server/&lt;feature&gt;.test.ts</w:t>
      </w:r>
    </w:p>
    <w:bookmarkEnd w:id="28"/>
    <w:bookmarkStart w:id="29" w:name="frontend-react-trpc"/>
    <w:p>
      <w:pPr>
        <w:pStyle w:val="Heading3"/>
      </w:pPr>
      <w:r>
        <w:t xml:space="preserve">3.2 Frontend (React + tRPC)</w:t>
      </w:r>
    </w:p>
    <w:p>
      <w:pPr>
        <w:pStyle w:val="SourceCode"/>
      </w:pPr>
      <w:r>
        <w:rPr>
          <w:rStyle w:val="VerbatimChar"/>
        </w:rPr>
        <w:t xml:space="preserve">1. Criar página em client/src/pages/&lt;Feature&gt;.tsx</w:t>
      </w:r>
      <w:r>
        <w:br/>
      </w:r>
      <w:r>
        <w:rPr>
          <w:rStyle w:val="VerbatimChar"/>
        </w:rPr>
        <w:t xml:space="preserve">2. Usar trpc.&lt;router&gt;.&lt;procedure&gt;.useQuery/useMutation</w:t>
      </w:r>
      <w:r>
        <w:br/>
      </w:r>
      <w:r>
        <w:rPr>
          <w:rStyle w:val="VerbatimChar"/>
        </w:rPr>
        <w:t xml:space="preserve">3. Registrar rota em client/src/App.tsx</w:t>
      </w:r>
      <w:r>
        <w:br/>
      </w:r>
      <w:r>
        <w:rPr>
          <w:rStyle w:val="VerbatimChar"/>
        </w:rPr>
        <w:t xml:space="preserve">4. Corrigir import do useAuth: "@/_core/hooks/useAuth"</w:t>
      </w:r>
      <w:r>
        <w:br/>
      </w:r>
      <w:r>
        <w:rPr>
          <w:rStyle w:val="VerbatimChar"/>
        </w:rPr>
        <w:t xml:space="preserve">5. Verificar TypeScript: npx tsc --noEmit</w:t>
      </w:r>
    </w:p>
    <w:bookmarkEnd w:id="29"/>
    <w:bookmarkStart w:id="30" w:name="checkpoint"/>
    <w:p>
      <w:pPr>
        <w:pStyle w:val="Heading3"/>
      </w:pPr>
      <w:r>
        <w:t xml:space="preserve">3.3 Checkpoint</w:t>
      </w:r>
    </w:p>
    <w:p>
      <w:pPr>
        <w:pStyle w:val="SourceCode"/>
      </w:pPr>
      <w:r>
        <w:rPr>
          <w:rStyle w:val="VerbatimChar"/>
        </w:rPr>
        <w:t xml:space="preserve">1. git add -A &amp;&amp; git commit -m "feat: descrição"</w:t>
      </w:r>
      <w:r>
        <w:br/>
      </w:r>
      <w:r>
        <w:rPr>
          <w:rStyle w:val="VerbatimChar"/>
        </w:rPr>
        <w:t xml:space="preserve">2. git push github main</w:t>
      </w:r>
      <w:r>
        <w:br/>
      </w:r>
      <w:r>
        <w:rPr>
          <w:rStyle w:val="VerbatimChar"/>
        </w:rPr>
        <w:t xml:space="preserve">3. webdev_save_checkpoint</w:t>
      </w:r>
      <w:r>
        <w:br/>
      </w:r>
      <w:r>
        <w:rPr>
          <w:rStyle w:val="VerbatimChar"/>
        </w:rPr>
        <w:t xml:space="preserve">4. Verificar screenshot do preview</w:t>
      </w:r>
    </w:p>
    <w:bookmarkEnd w:id="30"/>
    <w:bookmarkStart w:id="31" w:name="Xfec96f869bc563dd4ee880c3e5cfe21df708640"/>
    <w:p>
      <w:pPr>
        <w:pStyle w:val="Heading3"/>
      </w:pPr>
      <w:r>
        <w:t xml:space="preserve">3.4 Features que Tocam o Diagnóstico</w:t>
      </w:r>
      <w:r>
        <w:t xml:space="preserve"> </w:t>
      </w:r>
      <w:r>
        <w:rPr>
          <w:iCs/>
          <w:i/>
        </w:rPr>
        <w:t xml:space="preserve">(novo v3.0)</w:t>
      </w:r>
    </w:p>
    <w:p>
      <w:pPr>
        <w:pStyle w:val="FirstParagraph"/>
      </w:pPr>
      <w:r>
        <w:t xml:space="preserve">Se a feature lê ou escreve dados de diagnóstico (briefing, matrizes, plano de ação), seguir o fluxo adicional:</w:t>
      </w:r>
    </w:p>
    <w:p>
      <w:pPr>
        <w:pStyle w:val="SourceCode"/>
      </w:pPr>
      <w:r>
        <w:rPr>
          <w:rStyle w:val="VerbatimChar"/>
        </w:rPr>
        <w:t xml:space="preserve">1. Usar getDiagnosticSource(projectId) para leitura — NUNCA acessar tabelas diretamente</w:t>
      </w:r>
      <w:r>
        <w:br/>
      </w:r>
      <w:r>
        <w:rPr>
          <w:rStyle w:val="VerbatimChar"/>
        </w:rPr>
        <w:t xml:space="preserve">2. Para escrita no fluxo V3: usar as tabelas *V3 (briefingContentV3, etc.)</w:t>
      </w:r>
      <w:r>
        <w:br/>
      </w:r>
      <w:r>
        <w:rPr>
          <w:rStyle w:val="VerbatimChar"/>
        </w:rPr>
        <w:t xml:space="preserve">3. Para retrocesso: chamar cleanupOnRetrocesso() — não deletar dados manualmente</w:t>
      </w:r>
      <w:r>
        <w:br/>
      </w:r>
      <w:r>
        <w:rPr>
          <w:rStyle w:val="VerbatimChar"/>
        </w:rPr>
        <w:t xml:space="preserve">4. Registrar operação em projectAuditLog</w:t>
      </w:r>
      <w:r>
        <w:br/>
      </w:r>
      <w:r>
        <w:rPr>
          <w:rStyle w:val="VerbatimChar"/>
        </w:rPr>
        <w:t xml:space="preserve">5. Verificar no Shadow Monitor se novas divergências foram introduzidas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padrões-de-código"/>
    <w:p>
      <w:pPr>
        <w:pStyle w:val="Heading2"/>
      </w:pPr>
      <w:r>
        <w:t xml:space="preserve">4. Padrões de Código</w:t>
      </w:r>
    </w:p>
    <w:bookmarkStart w:id="33" w:name="importações-críticas"/>
    <w:p>
      <w:pPr>
        <w:pStyle w:val="Heading3"/>
      </w:pPr>
      <w:r>
        <w:t xml:space="preserve">4.1 Importações Críticas</w:t>
      </w:r>
    </w:p>
    <w:p>
      <w:pPr>
        <w:pStyle w:val="SourceCode"/>
      </w:pPr>
      <w:r>
        <w:rPr>
          <w:rStyle w:val="CommentTok"/>
        </w:rPr>
        <w:t xml:space="preserve">// ✅ CORRETO — useAuth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"@/_core/hooks/useAuth"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CORRETO — db (query helpers)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db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CORRETO — db (acesso direto ao pool)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database)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TRPCError</w:t>
      </w:r>
      <w:r>
        <w:rPr>
          <w:rStyle w:val="NormalTok"/>
        </w:rPr>
        <w:t xml:space="preserve">({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"INTERNAL_SERVER_ERROR"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CORRETO — uuid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v4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uuidv4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CORRETO — tRPC procedure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protectedProcedure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"../_core/trpc"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CORRETO — adaptador de diagnóstico (novo v3.0)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getDiagnosticSource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getDiagnosticReadMode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"../diagnostic-source"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CORRETO — gate de retrocesso (novo v3.0)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cleanupOnRetrocesso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"../retrocesso-cleanup"</w:t>
      </w:r>
      <w:r>
        <w:rPr>
          <w:rStyle w:val="OperatorTok"/>
        </w:rPr>
        <w:t xml:space="preserve">;</w:t>
      </w:r>
    </w:p>
    <w:bookmarkEnd w:id="33"/>
    <w:bookmarkStart w:id="34" w:name="estrutura-de-router-trpc"/>
    <w:p>
      <w:pPr>
        <w:pStyle w:val="Heading3"/>
      </w:pPr>
      <w:r>
        <w:t xml:space="preserve">4.2 Estrutura de Router tRPC</w:t>
      </w:r>
    </w:p>
    <w:p>
      <w:pPr>
        <w:pStyle w:val="SourceCode"/>
      </w:pPr>
      <w:r>
        <w:rPr>
          <w:rStyle w:val="CommentTok"/>
        </w:rPr>
        <w:t xml:space="preserve">// server/routers/&lt;feature&gt;Router.ts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protectedProcedure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"../_core/trpc"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protectedProcedure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database)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TRPCError</w:t>
      </w:r>
      <w:r>
        <w:rPr>
          <w:rStyle w:val="NormalTok"/>
        </w:rPr>
        <w:t xml:space="preserve">({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"INTERNAL_SERVER_ERROR"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lógica...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4"/>
    <w:bookmarkStart w:id="35" w:name="regra-de-tamanho-de-router"/>
    <w:p>
      <w:pPr>
        <w:pStyle w:val="Heading3"/>
      </w:pPr>
      <w:r>
        <w:t xml:space="preserve">4.3 Regra de Tamanho de Router</w:t>
      </w:r>
    </w:p>
    <w:p>
      <w:pPr>
        <w:pStyle w:val="FirstParagraph"/>
      </w:pPr>
      <w:r>
        <w:t xml:space="preserve">Routers com mais de 150 linhas devem ser extraídos para sub-routers em</w:t>
      </w:r>
      <w:r>
        <w:t xml:space="preserve"> </w:t>
      </w:r>
      <w:r>
        <w:rPr>
          <w:rStyle w:val="VerbatimChar"/>
        </w:rPr>
        <w:t xml:space="preserve">server/routers/&lt;feature&gt;.ts</w:t>
      </w:r>
      <w:r>
        <w:t xml:space="preserve">. Isso evita falhas de inferência de tipos do LSP.</w:t>
      </w:r>
    </w:p>
    <w:bookmarkEnd w:id="35"/>
    <w:bookmarkStart w:id="36" w:name="padrão-de-engine-pura"/>
    <w:p>
      <w:pPr>
        <w:pStyle w:val="Heading3"/>
      </w:pPr>
      <w:r>
        <w:t xml:space="preserve">4.4 Padrão de Engine Pura</w:t>
      </w:r>
    </w:p>
    <w:p>
      <w:pPr>
        <w:pStyle w:val="FirstParagraph"/>
      </w:pPr>
      <w:r>
        <w:t xml:space="preserve">Engines de negócio (</w:t>
      </w:r>
      <w:r>
        <w:rPr>
          <w:rStyle w:val="VerbatimChar"/>
        </w:rPr>
        <w:t xml:space="preserve">gapEngine.ts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riskEngine.ts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consistencyEngine.ts</w:t>
      </w:r>
      <w:r>
        <w:t xml:space="preserve">) devem ser</w:t>
      </w:r>
      <w:r>
        <w:t xml:space="preserve"> </w:t>
      </w:r>
      <w:r>
        <w:rPr>
          <w:bCs/>
          <w:b/>
        </w:rPr>
        <w:t xml:space="preserve">funções puras</w:t>
      </w:r>
      <w:r>
        <w:t xml:space="preserve"> </w:t>
      </w:r>
      <w:r>
        <w:t xml:space="preserve">sem acesso direto ao banco. O banco é acessado apenas nos routers. Isso facilita os testes vitest (sem mocks de banco).</w:t>
      </w:r>
    </w:p>
    <w:p>
      <w:pPr>
        <w:pStyle w:val="SourceCode"/>
      </w:pPr>
      <w:r>
        <w:rPr>
          <w:rStyle w:val="CommentTok"/>
        </w:rPr>
        <w:t xml:space="preserve">// ✅ CORRETO — engine pura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classifyRisk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GapInput)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RiskItem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CommentTok"/>
        </w:rPr>
        <w:t xml:space="preserve">// ✅ CORRETO — router usa a engine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riskItem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classifyRisk</w:t>
      </w:r>
      <w:r>
        <w:rPr>
          <w:rStyle w:val="NormalTok"/>
        </w:rPr>
        <w:t xml:space="preserve">({ canonicalId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normativeType 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(riskAnalysis)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riskItem })</w:t>
      </w:r>
      <w:r>
        <w:rPr>
          <w:rStyle w:val="OperatorTok"/>
        </w:rPr>
        <w:t xml:space="preserve">;</w:t>
      </w:r>
    </w:p>
    <w:bookmarkEnd w:id="36"/>
    <w:bookmarkStart w:id="37" w:name="padrão-de-conexão-em-testes-novo-v3.0"/>
    <w:p>
      <w:pPr>
        <w:pStyle w:val="Heading3"/>
      </w:pPr>
      <w:r>
        <w:t xml:space="preserve">4.5 Padrão de Conexão em Testes</w:t>
      </w:r>
      <w:r>
        <w:t xml:space="preserve"> </w:t>
      </w:r>
      <w:r>
        <w:rPr>
          <w:iCs/>
          <w:i/>
        </w:rPr>
        <w:t xml:space="preserve">(novo v3.0)</w:t>
      </w:r>
    </w:p>
    <w:p>
      <w:pPr>
        <w:pStyle w:val="FirstParagraph"/>
      </w:pPr>
      <w:r>
        <w:t xml:space="preserve">Testes que acessam o banco devem usar</w:t>
      </w:r>
      <w:r>
        <w:t xml:space="preserve"> </w:t>
      </w:r>
      <w:r>
        <w:rPr>
          <w:rStyle w:val="VerbatimChar"/>
        </w:rPr>
        <w:t xml:space="preserve">createPool</w:t>
      </w:r>
      <w:r>
        <w:t xml:space="preserve"> </w:t>
      </w:r>
      <w:r>
        <w:t xml:space="preserve">(não</w:t>
      </w:r>
      <w:r>
        <w:t xml:space="preserve"> </w:t>
      </w:r>
      <w:r>
        <w:rPr>
          <w:rStyle w:val="VerbatimChar"/>
        </w:rPr>
        <w:t xml:space="preserve">createConnection</w:t>
      </w:r>
      <w:r>
        <w:t xml:space="preserve">) para evitar conflitos quando múltiplos arquivos rodam em paralelo.</w:t>
      </w:r>
    </w:p>
    <w:p>
      <w:pPr>
        <w:pStyle w:val="SourceCode"/>
      </w:pPr>
      <w:r>
        <w:rPr>
          <w:rStyle w:val="CommentTok"/>
        </w:rPr>
        <w:t xml:space="preserve">// ✅ CORRETO — createPool por arquivo de teste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mysql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"mysql2/promise"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mysql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Pool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createPool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connectionLimit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ssl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rejectUnauthorized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afterAll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❌ ERRADO — createConnection causa conflitos em paralelo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mysql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createConnection</w:t>
      </w:r>
      <w:r>
        <w:rPr>
          <w:rStyle w:val="NormalTok"/>
        </w:rPr>
        <w:t xml:space="preserve">({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37"/>
    <w:bookmarkStart w:id="38" w:name="Xac1bfb30e2532ca5d6cdc14a44c9b626de6189f"/>
    <w:p>
      <w:pPr>
        <w:pStyle w:val="Heading3"/>
      </w:pPr>
      <w:r>
        <w:t xml:space="preserve">4.6 Tratamento de JSON Nativo do mysql2</w:t>
      </w:r>
      <w:r>
        <w:t xml:space="preserve"> </w:t>
      </w:r>
      <w:r>
        <w:rPr>
          <w:iCs/>
          <w:i/>
        </w:rPr>
        <w:t xml:space="preserve">(novo v3.0)</w:t>
      </w:r>
    </w:p>
    <w:p>
      <w:pPr>
        <w:pStyle w:val="FirstParagraph"/>
      </w:pPr>
      <w:r>
        <w:t xml:space="preserve">O driver mysql2 retorna colunas JSON como objetos JavaScript nativos (não como strings). Nunca chamar</w:t>
      </w:r>
      <w:r>
        <w:t xml:space="preserve"> </w:t>
      </w:r>
      <w:r>
        <w:rPr>
          <w:rStyle w:val="VerbatimChar"/>
        </w:rPr>
        <w:t xml:space="preserve">JSON.parse()</w:t>
      </w:r>
      <w:r>
        <w:t xml:space="preserve"> </w:t>
      </w:r>
      <w:r>
        <w:t xml:space="preserve">diretamente em valores de colunas JSON.</w:t>
      </w:r>
    </w:p>
    <w:p>
      <w:pPr>
        <w:pStyle w:val="SourceCode"/>
      </w:pPr>
      <w:r>
        <w:rPr>
          <w:rStyle w:val="CommentTok"/>
        </w:rPr>
        <w:t xml:space="preserve">// ✅ CORRETO — tratar JSON nativo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stepHistory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(value)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ERRADO — causa "Unexpected end of JSON input" quando o valor já é objeto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stepHistory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banco-de-dados"/>
    <w:p>
      <w:pPr>
        <w:pStyle w:val="Heading2"/>
      </w:pPr>
      <w:r>
        <w:t xml:space="preserve">5. Banco de Dados</w:t>
      </w:r>
    </w:p>
    <w:bookmarkStart w:id="40" w:name="workflow-de-migração"/>
    <w:p>
      <w:pPr>
        <w:pStyle w:val="Heading3"/>
      </w:pPr>
      <w:r>
        <w:t xml:space="preserve">5.1 Workflow de Migração</w:t>
      </w:r>
    </w:p>
    <w:p>
      <w:pPr>
        <w:pStyle w:val="SourceCode"/>
      </w:pPr>
      <w:r>
        <w:rPr>
          <w:rStyle w:val="CommentTok"/>
        </w:rPr>
        <w:t xml:space="preserve"># 1. Editar drizzle/schema.ts</w:t>
      </w:r>
      <w:r>
        <w:br/>
      </w:r>
      <w:r>
        <w:rPr>
          <w:rStyle w:val="CommentTok"/>
        </w:rPr>
        <w:t xml:space="preserve"># 2. Executar migração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db:push</w:t>
      </w:r>
      <w:r>
        <w:br/>
      </w:r>
      <w:r>
        <w:br/>
      </w:r>
      <w:r>
        <w:rPr>
          <w:rStyle w:val="CommentTok"/>
        </w:rPr>
        <w:t xml:space="preserve"># 3. Verificar tabelas criadas</w:t>
      </w:r>
      <w:r>
        <w:br/>
      </w:r>
      <w:r>
        <w:rPr>
          <w:rStyle w:val="CommentTok"/>
        </w:rPr>
        <w:t xml:space="preserve"># (via webdev_execute_sql ou MySQL client)</w:t>
      </w:r>
    </w:p>
    <w:bookmarkEnd w:id="40"/>
    <w:bookmarkStart w:id="41" w:name="convenções-de-nomenclatura"/>
    <w:p>
      <w:pPr>
        <w:pStyle w:val="Heading3"/>
      </w:pPr>
      <w:r>
        <w:t xml:space="preserve">5.2 Convenções de Nomenclatura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novas (engines)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snake_case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gap_analysis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legadas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camelCase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assessmentPhase1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projectBranches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V3 (diagnóstico dual)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camelCase</w:t>
            </w:r>
            <w:r>
              <w:t xml:space="preserve"> </w:t>
            </w:r>
            <w:r>
              <w:t xml:space="preserve">com sufixo 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questionnaireAnswersV3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 de engines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 de domínio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CAN-XXXX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MAP-XXXX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CAN-0001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MAP-4EE9C16B</w:t>
            </w:r>
          </w:p>
        </w:tc>
      </w:tr>
    </w:tbl>
    <w:bookmarkEnd w:id="41"/>
    <w:bookmarkStart w:id="42" w:name="campos-obrigatórios-em-novas-tabelas"/>
    <w:p>
      <w:pPr>
        <w:pStyle w:val="Heading3"/>
      </w:pPr>
      <w:r>
        <w:t xml:space="preserve">5.3 Campos Obrigatórios em Novas Tabelas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primaryKey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notNull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bigint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"updated_at"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42"/>
    <w:bookmarkStart w:id="43" w:name="tabelas-de-diagnóstico-dual-novo-v3.0"/>
    <w:p>
      <w:pPr>
        <w:pStyle w:val="Heading3"/>
      </w:pPr>
      <w:r>
        <w:t xml:space="preserve">5.4 Tabelas de Diagnóstico Dual</w:t>
      </w:r>
      <w:r>
        <w:t xml:space="preserve"> </w:t>
      </w:r>
      <w:r>
        <w:rPr>
          <w:iCs/>
          <w:i/>
        </w:rPr>
        <w:t xml:space="preserve">(novo v3.0)</w:t>
      </w:r>
    </w:p>
    <w:p>
      <w:pPr>
        <w:pStyle w:val="FirstParagraph"/>
      </w:pPr>
      <w:r>
        <w:t xml:space="preserve">O schema mantém colunas paralelas para suportar os dois motores: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Coluna V1 (legado)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V3 (novo)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briefingContent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briefingContentV3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riskMatricesData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riskMatricesDataV3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actionPlansData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actionPlansDataV3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questionnaireAnswers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questionnaireAnswersV3</w:t>
            </w:r>
            <w:r>
              <w:t xml:space="preserve"> </w:t>
            </w:r>
            <w:r>
              <w:t xml:space="preserve">(tabela separada)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questionnaireAnswersV3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Regra:</w:t>
      </w:r>
      <w:r>
        <w:t xml:space="preserve"> </w:t>
      </w:r>
      <w:r>
        <w:t xml:space="preserve">Nunca ler essas colunas diretamente. Sempre usar</w:t>
      </w:r>
      <w:r>
        <w:t xml:space="preserve"> </w:t>
      </w:r>
      <w:r>
        <w:rPr>
          <w:rStyle w:val="VerbatimChar"/>
        </w:rPr>
        <w:t xml:space="preserve">getDiagnosticSource(projectId)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testes"/>
    <w:p>
      <w:pPr>
        <w:pStyle w:val="Heading2"/>
      </w:pPr>
      <w:r>
        <w:t xml:space="preserve">6. Testes</w:t>
      </w:r>
    </w:p>
    <w:bookmarkStart w:id="45" w:name="estrutura-de-testes"/>
    <w:p>
      <w:pPr>
        <w:pStyle w:val="Heading3"/>
      </w:pPr>
      <w:r>
        <w:t xml:space="preserve">6.1 Estrutura de Testes</w:t>
      </w:r>
    </w:p>
    <w:p>
      <w:pPr>
        <w:pStyle w:val="SourceCode"/>
      </w:pPr>
      <w:r>
        <w:rPr>
          <w:rStyle w:val="CommentTok"/>
        </w:rPr>
        <w:t xml:space="preserve">// server/&lt;feature&gt;.test.ts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functionToTest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"./&lt;feature&gt;Engine"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"functionToTest"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"caso nominal"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functionToTest</w:t>
      </w:r>
      <w:r>
        <w:rPr>
          <w:rStyle w:val="NormalTok"/>
        </w:rPr>
        <w:t xml:space="preserve">(input))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(expected)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"caso de borda — valor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functionToTest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5"/>
    <w:bookmarkStart w:id="46" w:name="cobertura-mínima-por-engine"/>
    <w:p>
      <w:pPr>
        <w:pStyle w:val="Heading3"/>
      </w:pPr>
      <w:r>
        <w:t xml:space="preserve">6.2 Cobertura Mínima por Engine</w:t>
      </w:r>
    </w:p>
    <w:p>
      <w:pPr>
        <w:pStyle w:val="FirstParagraph"/>
      </w:pPr>
      <w:r>
        <w:t xml:space="preserve">Cada engine deve ter testes para:</w:t>
      </w:r>
      <w:r>
        <w:t xml:space="preserve"> </w:t>
      </w:r>
      <w:r>
        <w:t xml:space="preserve">1. Casos nominais (todos os valores válidos de cada enum)</w:t>
      </w:r>
      <w:r>
        <w:t xml:space="preserve"> </w:t>
      </w:r>
      <w:r>
        <w:t xml:space="preserve">2. Casos de borda (0, null, vazio, máximo)</w:t>
      </w:r>
      <w:r>
        <w:t xml:space="preserve"> </w:t>
      </w:r>
      <w:r>
        <w:t xml:space="preserve">3. Fórmulas matemáticas (verificar arredondamento)</w:t>
      </w:r>
      <w:r>
        <w:t xml:space="preserve"> </w:t>
      </w:r>
      <w:r>
        <w:t xml:space="preserve">4. Integração entre funções (</w:t>
      </w:r>
      <w:r>
        <w:rPr>
          <w:rStyle w:val="VerbatimChar"/>
        </w:rPr>
        <w:t xml:space="preserve">runXxxAnalysis</w:t>
      </w:r>
      <w:r>
        <w:t xml:space="preserve">)</w:t>
      </w:r>
    </w:p>
    <w:bookmarkEnd w:id="46"/>
    <w:bookmarkStart w:id="47" w:name="executar-testes"/>
    <w:p>
      <w:pPr>
        <w:pStyle w:val="Heading3"/>
      </w:pPr>
      <w:r>
        <w:t xml:space="preserve">6.3 Executar Testes</w:t>
      </w:r>
    </w:p>
    <w:p>
      <w:pPr>
        <w:pStyle w:val="SourceCode"/>
      </w:pPr>
      <w:r>
        <w:rPr>
          <w:rStyle w:val="CommentTok"/>
        </w:rPr>
        <w:t xml:space="preserve"># Todos os testes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vitest run</w:t>
      </w:r>
      <w:r>
        <w:br/>
      </w:r>
      <w:r>
        <w:br/>
      </w:r>
      <w:r>
        <w:rPr>
          <w:rStyle w:val="CommentTok"/>
        </w:rPr>
        <w:t xml:space="preserve"># Apenas um arquivo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vitest run server/gapEngine.test.ts</w:t>
      </w:r>
      <w:r>
        <w:br/>
      </w:r>
      <w:r>
        <w:br/>
      </w:r>
      <w:r>
        <w:rPr>
          <w:rStyle w:val="CommentTok"/>
        </w:rPr>
        <w:t xml:space="preserve"># Suite Onda 1 (75 asserções)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vitest run server/onda1-t01-t05.test.ts server/onda1-t06-t10.test.ts</w:t>
      </w:r>
      <w:r>
        <w:br/>
      </w:r>
      <w:r>
        <w:br/>
      </w:r>
      <w:r>
        <w:rPr>
          <w:rStyle w:val="CommentTok"/>
        </w:rPr>
        <w:t xml:space="preserve"># Suite Onda 2 (32 asserções)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vitest run server/onda2-t11-carga.test.ts server/onda2-t12-t13.test.ts server/onda2-t14-retrocesso.test.ts</w:t>
      </w:r>
      <w:r>
        <w:br/>
      </w:r>
      <w:r>
        <w:br/>
      </w:r>
      <w:r>
        <w:rPr>
          <w:rStyle w:val="CommentTok"/>
        </w:rPr>
        <w:t xml:space="preserve"># Watch mode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vitest</w:t>
      </w:r>
    </w:p>
    <w:bookmarkEnd w:id="47"/>
    <w:bookmarkStart w:id="48" w:name="Xf14559fd2fadde3f8a4721c5eff3e72493d70be"/>
    <w:p>
      <w:pPr>
        <w:pStyle w:val="Heading3"/>
      </w:pPr>
      <w:r>
        <w:t xml:space="preserve">6.4 Suite de Validação Onda 1 + Onda 2</w:t>
      </w:r>
      <w:r>
        <w:t xml:space="preserve"> </w:t>
      </w:r>
      <w:r>
        <w:rPr>
          <w:iCs/>
          <w:i/>
        </w:rPr>
        <w:t xml:space="preserve">(novo v3.0)</w:t>
      </w:r>
    </w:p>
    <w:p>
      <w:pPr>
        <w:pStyle w:val="FirstParagraph"/>
      </w:pPr>
      <w:r>
        <w:t xml:space="preserve">A plataforma possui 107 testes de stress e integração organizados em duas ondas: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T01–T05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onda1-t01-t05.test.ts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paralela, race conditions, retrocesso, persistência, limpeza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T06–T10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onda1-t06-t10.test.ts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Leituras concorrentes, integridade, auditoria, permissões, 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onda2-t11-carga.test.ts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projetos em paralelo, race conditions extremas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T12–T13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onda2-t12-t13.test.ts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 de CNAEs e respostas do questionário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onda2-t14-retrocesso.test.ts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Retrocesso múltiplo acumulado, loop adversarial 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107 / 107 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motores-de-negócio"/>
    <w:p>
      <w:pPr>
        <w:pStyle w:val="Heading2"/>
      </w:pPr>
      <w:r>
        <w:t xml:space="preserve">7. Motores de Negócio</w:t>
      </w:r>
    </w:p>
    <w:bookmarkStart w:id="50" w:name="gap-engine-referência-rápida"/>
    <w:p>
      <w:pPr>
        <w:pStyle w:val="Heading3"/>
      </w:pPr>
      <w:r>
        <w:t xml:space="preserve">7.1 Gap Engine — Referência Rápida</w:t>
      </w:r>
    </w:p>
    <w:p>
      <w:pPr>
        <w:pStyle w:val="SourceCode"/>
      </w:pPr>
      <w:r>
        <w:rPr>
          <w:rStyle w:val="VerbatimChar"/>
        </w:rPr>
        <w:t xml:space="preserve">Resposta "sim"           → compliant (não entra no denominador de gaps)</w:t>
      </w:r>
      <w:r>
        <w:br/>
      </w:r>
      <w:r>
        <w:rPr>
          <w:rStyle w:val="VerbatimChar"/>
        </w:rPr>
        <w:t xml:space="preserve">Resposta "nao"           → nao_compliant + severity alta</w:t>
      </w:r>
      <w:r>
        <w:br/>
      </w:r>
      <w:r>
        <w:rPr>
          <w:rStyle w:val="VerbatimChar"/>
        </w:rPr>
        <w:t xml:space="preserve">Resposta "parcial"       → parcial + severity media</w:t>
      </w:r>
      <w:r>
        <w:br/>
      </w:r>
      <w:r>
        <w:rPr>
          <w:rStyle w:val="VerbatimChar"/>
        </w:rPr>
        <w:t xml:space="preserve">Resposta "nao_aplicavel" → excluído do score</w:t>
      </w:r>
      <w:r>
        <w:br/>
      </w:r>
      <w:r>
        <w:br/>
      </w:r>
      <w:r>
        <w:rPr>
          <w:rStyle w:val="VerbatimChar"/>
        </w:rPr>
        <w:t xml:space="preserve">score = round((compliant + 0.5×parcial) / total_aplicavel × 100)</w:t>
      </w:r>
    </w:p>
    <w:bookmarkEnd w:id="50"/>
    <w:bookmarkStart w:id="51" w:name="risk-engine-referência-rápida"/>
    <w:p>
      <w:pPr>
        <w:pStyle w:val="Heading3"/>
      </w:pPr>
      <w:r>
        <w:t xml:space="preserve">7.2 Risk Engine — Referência Rápida</w:t>
      </w:r>
    </w:p>
    <w:p>
      <w:pPr>
        <w:pStyle w:val="SourceCode"/>
      </w:pPr>
      <w:r>
        <w:rPr>
          <w:rStyle w:val="VerbatimChar"/>
        </w:rPr>
        <w:t xml:space="preserve">base_score:</w:t>
      </w:r>
      <w:r>
        <w:br/>
      </w:r>
      <w:r>
        <w:rPr>
          <w:rStyle w:val="VerbatimChar"/>
        </w:rPr>
        <w:t xml:space="preserve">  obrigacao/vedacao + critica = 100 | alta = 80 | media = 60 | baixa = 40</w:t>
      </w:r>
      <w:r>
        <w:br/>
      </w:r>
      <w:r>
        <w:rPr>
          <w:rStyle w:val="VerbatimChar"/>
        </w:rPr>
        <w:t xml:space="preserve">  direito           + critica = 70  | alta = 50 | media = 35 | baixa = 20</w:t>
      </w:r>
      <w:r>
        <w:br/>
      </w:r>
      <w:r>
        <w:rPr>
          <w:rStyle w:val="VerbatimChar"/>
        </w:rPr>
        <w:t xml:space="preserve">  opcao             + critica = 45  | alta = 30 | media = 20 | baixa = 15</w:t>
      </w:r>
      <w:r>
        <w:br/>
      </w:r>
      <w:r>
        <w:br/>
      </w:r>
      <w:r>
        <w:rPr>
          <w:rStyle w:val="VerbatimChar"/>
        </w:rPr>
        <w:t xml:space="preserve">gap_multiplier:</w:t>
      </w:r>
      <w:r>
        <w:br/>
      </w:r>
      <w:r>
        <w:rPr>
          <w:rStyle w:val="VerbatimChar"/>
        </w:rPr>
        <w:t xml:space="preserve">  nao_compliant = 1.0 | parcial = 0.5 | compliant = 0 | nao_aplicavel = 0</w:t>
      </w:r>
      <w:r>
        <w:br/>
      </w:r>
      <w:r>
        <w:br/>
      </w:r>
      <w:r>
        <w:rPr>
          <w:rStyle w:val="VerbatimChar"/>
        </w:rPr>
        <w:t xml:space="preserve">risk_score = base_score × gap_multiplier (cap: 100)</w:t>
      </w:r>
      <w:r>
        <w:br/>
      </w:r>
      <w:r>
        <w:br/>
      </w:r>
      <w:r>
        <w:rPr>
          <w:rStyle w:val="VerbatimChar"/>
        </w:rPr>
        <w:t xml:space="preserve">risk_level:</w:t>
      </w:r>
      <w:r>
        <w:br/>
      </w:r>
      <w:r>
        <w:rPr>
          <w:rStyle w:val="VerbatimChar"/>
        </w:rPr>
        <w:t xml:space="preserve">  critico (≥70) | alto (50–69) | medio (25–49) | baixo (0–24)</w:t>
      </w:r>
      <w:r>
        <w:br/>
      </w:r>
      <w:r>
        <w:br/>
      </w:r>
      <w:r>
        <w:rPr>
          <w:rStyle w:val="VerbatimChar"/>
        </w:rPr>
        <w:t xml:space="preserve">mitigation_priority:</w:t>
      </w:r>
      <w:r>
        <w:br/>
      </w:r>
      <w:r>
        <w:rPr>
          <w:rStyle w:val="VerbatimChar"/>
        </w:rPr>
        <w:t xml:space="preserve">  critico → imediata | alto+obrigacao → curto_prazo | medio → medio_prazo | baixo → monitoramento</w:t>
      </w:r>
    </w:p>
    <w:bookmarkEnd w:id="51"/>
    <w:bookmarkStart w:id="52" w:name="consistency-engine-implementado-v3.0"/>
    <w:p>
      <w:pPr>
        <w:pStyle w:val="Heading3"/>
      </w:pPr>
      <w:r>
        <w:t xml:space="preserve">7.3 Consistency Engine</w:t>
      </w:r>
      <w:r>
        <w:t xml:space="preserve"> </w:t>
      </w:r>
      <w:r>
        <w:rPr>
          <w:iCs/>
          <w:i/>
        </w:rPr>
        <w:t xml:space="preserve">(implementado v3.0)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consistencyEngine.ts</w:t>
      </w:r>
      <w:r>
        <w:t xml:space="preserve"> </w:t>
      </w:r>
      <w:r>
        <w:t xml:space="preserve">realiza análise determinística e IA de consistência dos dados do projeto:</w:t>
      </w:r>
    </w:p>
    <w:p>
      <w:pPr>
        <w:pStyle w:val="SourceCode"/>
      </w:pPr>
      <w:r>
        <w:rPr>
          <w:rStyle w:val="VerbatimChar"/>
        </w:rPr>
        <w:t xml:space="preserve">Análise determinística:</w:t>
      </w:r>
      <w:r>
        <w:br/>
      </w:r>
      <w:r>
        <w:rPr>
          <w:rStyle w:val="VerbatimChar"/>
        </w:rPr>
        <w:t xml:space="preserve">  - Faturamento vs. porte declarado</w:t>
      </w:r>
      <w:r>
        <w:br/>
      </w:r>
      <w:r>
        <w:rPr>
          <w:rStyle w:val="VerbatimChar"/>
        </w:rPr>
        <w:t xml:space="preserve">  - Regime tributário vs. faturamento</w:t>
      </w:r>
      <w:r>
        <w:br/>
      </w:r>
      <w:r>
        <w:rPr>
          <w:rStyle w:val="VerbatimChar"/>
        </w:rPr>
        <w:t xml:space="preserve">  - Número de funcionários vs. porte</w:t>
      </w:r>
      <w:r>
        <w:br/>
      </w:r>
      <w:r>
        <w:rPr>
          <w:rStyle w:val="VerbatimChar"/>
        </w:rPr>
        <w:t xml:space="preserve">  - CNAE vs. setor declarado</w:t>
      </w:r>
      <w:r>
        <w:br/>
      </w:r>
      <w:r>
        <w:br/>
      </w:r>
      <w:r>
        <w:rPr>
          <w:rStyle w:val="VerbatimChar"/>
        </w:rPr>
        <w:t xml:space="preserve">Análise IA (GPT-4.1):</w:t>
      </w:r>
      <w:r>
        <w:br/>
      </w:r>
      <w:r>
        <w:rPr>
          <w:rStyle w:val="VerbatimChar"/>
        </w:rPr>
        <w:t xml:space="preserve">  - Consistência entre perfil e atividades</w:t>
      </w:r>
      <w:r>
        <w:br/>
      </w:r>
      <w:r>
        <w:rPr>
          <w:rStyle w:val="VerbatimChar"/>
        </w:rPr>
        <w:t xml:space="preserve">  - Coerência dos dados financeiros</w:t>
      </w:r>
      <w:r>
        <w:br/>
      </w:r>
      <w:r>
        <w:rPr>
          <w:rStyle w:val="VerbatimChar"/>
        </w:rPr>
        <w:t xml:space="preserve">  - Identificação de inconsistências sutis</w:t>
      </w:r>
      <w:r>
        <w:br/>
      </w:r>
      <w:r>
        <w:br/>
      </w:r>
      <w:r>
        <w:rPr>
          <w:rStyle w:val="VerbatimChar"/>
        </w:rPr>
        <w:t xml:space="preserve">Classificação:</w:t>
      </w:r>
      <w:r>
        <w:br/>
      </w:r>
      <w:r>
        <w:rPr>
          <w:rStyle w:val="VerbatimChar"/>
        </w:rPr>
        <w:t xml:space="preserve">  critical | high | medium | low</w:t>
      </w:r>
      <w:r>
        <w:br/>
      </w:r>
      <w:r>
        <w:br/>
      </w:r>
      <w:r>
        <w:rPr>
          <w:rStyle w:val="VerbatimChar"/>
        </w:rPr>
        <w:t xml:space="preserve">Gate:</w:t>
      </w:r>
      <w:r>
        <w:br/>
      </w:r>
      <w:r>
        <w:rPr>
          <w:rStyle w:val="VerbatimChar"/>
        </w:rPr>
        <w:t xml:space="preserve">  - critical → bloqueia diagnóstico (usuário deve corrigir)</w:t>
      </w:r>
      <w:r>
        <w:br/>
      </w:r>
      <w:r>
        <w:rPr>
          <w:rStyle w:val="VerbatimChar"/>
        </w:rPr>
        <w:t xml:space="preserve">  - high → exige confirmação explícita ("assumir risco")</w:t>
      </w:r>
      <w:r>
        <w:br/>
      </w:r>
      <w:r>
        <w:rPr>
          <w:rStyle w:val="VerbatimChar"/>
        </w:rPr>
        <w:t xml:space="preserve">  - medium/low → exibe aviso, não bloqueia</w:t>
      </w:r>
    </w:p>
    <w:bookmarkEnd w:id="52"/>
    <w:bookmarkStart w:id="53" w:name="motor-de-ia-generativa-referência-rápida"/>
    <w:p>
      <w:pPr>
        <w:pStyle w:val="Heading3"/>
      </w:pPr>
      <w:r>
        <w:t xml:space="preserve">7.4 Motor de IA Generativa — Referência Rápida</w:t>
      </w:r>
    </w:p>
    <w:p>
      <w:pPr>
        <w:pStyle w:val="FirstParagraph"/>
      </w:pPr>
      <w:r>
        <w:t xml:space="preserve">O pipeline de IA tem 5 etapas sequenciais com 7 pontos de integração com GPT-4.1: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Extração de CNAEs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25s</w:t>
            </w:r>
            <w:r>
              <w:t xml:space="preserve"> </w:t>
            </w:r>
            <w:r>
              <w:t xml:space="preserve">(fallback semântico)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 — Refinamento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refineCnaes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Questionário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Briefing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Matrizes de Riscos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generateRiskMatrices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Plano de 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generateActionPlan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 — Decisão Executiva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180s</w:t>
            </w:r>
          </w:p>
        </w:tc>
      </w:tr>
    </w:tbl>
    <w:p>
      <w:pPr>
        <w:pStyle w:val="BodyText"/>
      </w:pPr>
      <w:r>
        <w:rPr>
          <w:bCs/>
          <w:b/>
        </w:rPr>
        <w:t xml:space="preserve">Fallback semântico 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extractCnaes</w:t>
      </w:r>
      <w:r>
        <w:rPr>
          <w:bCs/>
          <w:b/>
        </w:rPr>
        <w:t xml:space="preserve">:</w:t>
      </w:r>
      <w:r>
        <w:t xml:space="preserve"> </w:t>
      </w:r>
      <w:r>
        <w:t xml:space="preserve">Se o GPT-4.1 não responder em 25s, o sistema retorna os top-5 CNAEs por similaridade de cosseno do cache de embeddings. O frontend exibe um banner amber informativo.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X56229017e4e797957f62ce11b2dbe517f3aea60"/>
    <w:p>
      <w:pPr>
        <w:pStyle w:val="Heading2"/>
      </w:pPr>
      <w:r>
        <w:t xml:space="preserve">8. Arquitetura de Diagnóstico Dual V1/V3</w:t>
      </w:r>
      <w:r>
        <w:t xml:space="preserve"> </w:t>
      </w:r>
      <w:r>
        <w:rPr>
          <w:iCs/>
          <w:i/>
        </w:rPr>
        <w:t xml:space="preserve">(novo v3.0)</w:t>
      </w:r>
    </w:p>
    <w:bookmarkStart w:id="55" w:name="contexto"/>
    <w:p>
      <w:pPr>
        <w:pStyle w:val="Heading3"/>
      </w:pPr>
      <w:r>
        <w:t xml:space="preserve">8.1 Contexto</w:t>
      </w:r>
    </w:p>
    <w:p>
      <w:pPr>
        <w:pStyle w:val="FirstParagraph"/>
      </w:pPr>
      <w:r>
        <w:t xml:space="preserve">A plataforma mantém dois motores de diagnóstico coexistentes para garantir compatibilidade retroativa com os 2.145 projetos existentes. O campo</w:t>
      </w:r>
      <w:r>
        <w:t xml:space="preserve"> </w:t>
      </w:r>
      <w:r>
        <w:rPr>
          <w:rStyle w:val="VerbatimChar"/>
        </w:rPr>
        <w:t xml:space="preserve">flowVersion</w:t>
      </w:r>
      <w:r>
        <w:t xml:space="preserve"> </w:t>
      </w:r>
      <w:r>
        <w:t xml:space="preserve">na tabela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determina qual motor serve cada projeto.</w:t>
      </w:r>
    </w:p>
    <w:bookmarkEnd w:id="55"/>
    <w:bookmarkStart w:id="56" w:name="adaptador-getdiagnosticsource"/>
    <w:p>
      <w:pPr>
        <w:pStyle w:val="Heading3"/>
      </w:pPr>
      <w:r>
        <w:t xml:space="preserve">8.2 Adaptador</w:t>
      </w:r>
      <w:r>
        <w:t xml:space="preserve"> </w:t>
      </w:r>
      <w:r>
        <w:rPr>
          <w:rStyle w:val="VerbatimChar"/>
        </w:rPr>
        <w:t xml:space="preserve">getDiagnosticSource()</w:t>
      </w:r>
    </w:p>
    <w:p>
      <w:pPr>
        <w:pStyle w:val="FirstParagraph"/>
      </w:pPr>
      <w:r>
        <w:rPr>
          <w:bCs/>
          <w:b/>
        </w:rPr>
        <w:t xml:space="preserve">Regra de ouro:</w:t>
      </w:r>
      <w:r>
        <w:t xml:space="preserve"> </w:t>
      </w:r>
      <w:r>
        <w:t xml:space="preserve">Toda leitura de dados de diagnóstico deve passar por este adaptador. Nunca acessar as colunas de diagnóstico diretamente.</w:t>
      </w:r>
    </w:p>
    <w:p>
      <w:pPr>
        <w:pStyle w:val="SourceCode"/>
      </w:pPr>
      <w:r>
        <w:rPr>
          <w:rStyle w:val="CommentTok"/>
        </w:rPr>
        <w:t xml:space="preserve">// server/diagnostic-source.ts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getDiagnosticSource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"../diagnostic-source"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CORRETO — usar o adaptador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getDiagnosticSource</w:t>
      </w:r>
      <w:r>
        <w:rPr>
          <w:rStyle w:val="NormalTok"/>
        </w:rPr>
        <w:t xml:space="preserve">(projectId)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briefing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briefingContent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normalizado para ambos os fluxos</w:t>
      </w:r>
      <w:r>
        <w:br/>
      </w:r>
      <w:r>
        <w:br/>
      </w:r>
      <w:r>
        <w:rPr>
          <w:rStyle w:val="CommentTok"/>
        </w:rPr>
        <w:t xml:space="preserve">// ❌ ERRADO — acesso direto às colunas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getProjectById</w:t>
      </w:r>
      <w:r>
        <w:rPr>
          <w:rStyle w:val="NormalTok"/>
        </w:rPr>
        <w:t xml:space="preserve">(projectId)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briefing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briefingContentV3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project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briefingContent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não fazer isso</w:t>
      </w:r>
    </w:p>
    <w:bookmarkEnd w:id="56"/>
    <w:bookmarkStart w:id="57" w:name="fases-de-implementação-adr-005"/>
    <w:p>
      <w:pPr>
        <w:pStyle w:val="Heading3"/>
      </w:pPr>
      <w:r>
        <w:t xml:space="preserve">8.3 Fases de Implementação (ADR-005)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do</w:t>
            </w:r>
            <w:r>
              <w:t xml:space="preserve"> </w:t>
            </w:r>
            <w:r>
              <w:rPr>
                <w:rStyle w:val="VerbatimChar"/>
              </w:rPr>
              <w:t xml:space="preserve">diagnostic-source.ts</w:t>
            </w:r>
            <w:r>
              <w:t xml:space="preserve"> </w:t>
            </w:r>
            <w:r>
              <w:t xml:space="preserve">+ 75 testes unitários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F-02A–D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de 121 leituras diretas para o adaptador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de limpeza no retrocesso (</w:t>
            </w:r>
            <w:r>
              <w:rPr>
                <w:rStyle w:val="VerbatimChar"/>
              </w:rPr>
              <w:t xml:space="preserve">retrocesso-cleanup.ts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 de migração de schema (ADR-008)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Em implementação</w:t>
            </w:r>
          </w:p>
        </w:tc>
      </w:tr>
    </w:tbl>
    <w:bookmarkEnd w:id="57"/>
    <w:bookmarkStart w:id="58" w:name="gate-de-retrocesso-adr-007"/>
    <w:p>
      <w:pPr>
        <w:pStyle w:val="Heading3"/>
      </w:pPr>
      <w:r>
        <w:t xml:space="preserve">8.4 Gate de Retrocesso (ADR-007)</w:t>
      </w:r>
    </w:p>
    <w:p>
      <w:pPr>
        <w:pStyle w:val="FirstParagraph"/>
      </w:pPr>
      <w:r>
        <w:t xml:space="preserve">Ao retroceder da Etapa N para N-1, o sistema executa</w:t>
      </w:r>
      <w:r>
        <w:t xml:space="preserve"> </w:t>
      </w:r>
      <w:r>
        <w:rPr>
          <w:rStyle w:val="VerbatimChar"/>
        </w:rPr>
        <w:t xml:space="preserve">cleanupOnRetrocesso()</w:t>
      </w:r>
      <w:r>
        <w:t xml:space="preserve"> </w:t>
      </w:r>
      <w:r>
        <w:t xml:space="preserve">automaticamente via</w:t>
      </w:r>
      <w:r>
        <w:t xml:space="preserve"> </w:t>
      </w:r>
      <w:r>
        <w:rPr>
          <w:rStyle w:val="VerbatimChar"/>
        </w:rPr>
        <w:t xml:space="preserve">saveStep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flowRouter.ts</w:t>
      </w:r>
      <w:r>
        <w:t xml:space="preserve">. O gate:</w:t>
      </w:r>
      <w:r>
        <w:t xml:space="preserve"> </w:t>
      </w:r>
      <w:r>
        <w:t xml:space="preserve">1. Remove fisicamente os dados gerados pela IA na Etapa N</w:t>
      </w:r>
      <w:r>
        <w:t xml:space="preserve"> </w:t>
      </w:r>
      <w:r>
        <w:t xml:space="preserve">2. Registra a operação em</w:t>
      </w:r>
      <w:r>
        <w:t xml:space="preserve"> </w:t>
      </w:r>
      <w:r>
        <w:rPr>
          <w:rStyle w:val="VerbatimChar"/>
        </w:rPr>
        <w:t xml:space="preserve">projectAuditLog</w:t>
      </w:r>
      <w:r>
        <w:t xml:space="preserve"> </w:t>
      </w:r>
      <w:r>
        <w:t xml:space="preserve">3. Exibe modal de confirmação ao usuário</w:t>
      </w:r>
    </w:p>
    <w:p>
      <w:pPr>
        <w:pStyle w:val="SourceCode"/>
      </w:pPr>
      <w:r>
        <w:rPr>
          <w:rStyle w:val="CommentTok"/>
        </w:rPr>
        <w:t xml:space="preserve">// ✅ CORRETO — retrocesso via flowRouter (gate automático)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trpc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saveStep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({ 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currentStep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ERRADO — deletar dados manualmente sem passar pelo gate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(briefingTable)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(briefingTable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projectId))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9636e501adf3460ccc459c696f264d26afb28ab"/>
    <w:p>
      <w:pPr>
        <w:pStyle w:val="Heading2"/>
      </w:pPr>
      <w:r>
        <w:t xml:space="preserve">9. Shadow Mode — Protocolo de Migração</w:t>
      </w:r>
      <w:r>
        <w:t xml:space="preserve"> </w:t>
      </w:r>
      <w:r>
        <w:rPr>
          <w:iCs/>
          <w:i/>
        </w:rPr>
        <w:t xml:space="preserve">(novo v3.0)</w:t>
      </w:r>
    </w:p>
    <w:bookmarkStart w:id="60" w:name="variável-de-controle"/>
    <w:p>
      <w:pPr>
        <w:pStyle w:val="Heading3"/>
      </w:pPr>
      <w:r>
        <w:t xml:space="preserve">9.1 Variável de Controle</w:t>
      </w:r>
    </w:p>
    <w:p>
      <w:pPr>
        <w:pStyle w:val="FirstParagraph"/>
      </w:pPr>
      <w:r>
        <w:t xml:space="preserve">A variável</w:t>
      </w:r>
      <w:r>
        <w:t xml:space="preserve"> </w:t>
      </w:r>
      <w:r>
        <w:rPr>
          <w:rStyle w:val="VerbatimChar"/>
        </w:rPr>
        <w:t xml:space="preserve">DIAGNOSTIC_READ_MODE</w:t>
      </w:r>
      <w:r>
        <w:t xml:space="preserve"> </w:t>
      </w:r>
      <w:r>
        <w:t xml:space="preserve">controla o comportamento do adaptador: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V1. Padrão de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da migração completa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+ V3 em paralelo. V1 retornado ao usuário. Divergências registradas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o período de 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UAT aprovado e 0 divergências críticas</w:t>
            </w:r>
          </w:p>
        </w:tc>
      </w:tr>
    </w:tbl>
    <w:p>
      <w:pPr>
        <w:pStyle w:val="Body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Nunca alterar para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sem aprovação formal do UAT.</w:t>
      </w:r>
    </w:p>
    <w:bookmarkEnd w:id="60"/>
    <w:bookmarkStart w:id="61" w:name="critérios-para-ativar-o-modo-new"/>
    <w:p>
      <w:pPr>
        <w:pStyle w:val="Heading3"/>
      </w:pPr>
      <w:r>
        <w:t xml:space="preserve">9.2 Critérios para Ativar o Modo</w:t>
      </w:r>
      <w:r>
        <w:t xml:space="preserve"> </w:t>
      </w:r>
      <w:r>
        <w:rPr>
          <w:rStyle w:val="VerbatimChar"/>
        </w:rPr>
        <w:t xml:space="preserve">new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 divergências críticas</w:t>
      </w:r>
      <w:r>
        <w:t xml:space="preserve"> </w:t>
      </w:r>
      <w:r>
        <w:t xml:space="preserve">(tipo</w:t>
      </w:r>
      <w:r>
        <w:t xml:space="preserve"> </w:t>
      </w:r>
      <w:r>
        <w:t xml:space="preserve">“</w:t>
      </w:r>
      <w:r>
        <w:t xml:space="preserve">ambos com valores diferentes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0 projetos UAT com divergência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de divergências ≤ 288</w:t>
      </w:r>
      <w:r>
        <w:t xml:space="preserve"> </w:t>
      </w:r>
      <w:r>
        <w:t xml:space="preserve">(5% acima do baseline de 274)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UAT aprovado</w:t>
      </w:r>
      <w:r>
        <w:t xml:space="preserve"> </w:t>
      </w:r>
      <w:r>
        <w:t xml:space="preserve">(≥ 80% de aprovação nos 8 cenários, feedback jurídico positivo)</w:t>
      </w:r>
    </w:p>
    <w:bookmarkEnd w:id="61"/>
    <w:bookmarkStart w:id="62" w:name="monitoramento"/>
    <w:p>
      <w:pPr>
        <w:pStyle w:val="Heading3"/>
      </w:pPr>
      <w:r>
        <w:t xml:space="preserve">9.3 Monitoramento</w:t>
      </w:r>
    </w:p>
    <w:p>
      <w:pPr>
        <w:pStyle w:val="FirstParagraph"/>
      </w:pPr>
      <w:r>
        <w:t xml:space="preserve">O Shadow Monitor está disponível em</w:t>
      </w:r>
      <w:r>
        <w:t xml:space="preserve"> </w:t>
      </w:r>
      <w:r>
        <w:rPr>
          <w:rStyle w:val="VerbatimChar"/>
        </w:rPr>
        <w:t xml:space="preserve">/admin/shadow-monitor</w:t>
      </w:r>
      <w:r>
        <w:t xml:space="preserve"> </w:t>
      </w:r>
      <w:r>
        <w:t xml:space="preserve">(acesso restrito a</w:t>
      </w:r>
      <w:r>
        <w:t xml:space="preserve"> </w:t>
      </w:r>
      <w:r>
        <w:rPr>
          <w:rStyle w:val="VerbatimChar"/>
        </w:rPr>
        <w:t xml:space="preserve">equipe_solaris</w:t>
      </w:r>
      <w:r>
        <w:t xml:space="preserve">). Verificar: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T+24h</w:t>
      </w:r>
      <w:r>
        <w:t xml:space="preserve"> </w:t>
      </w:r>
      <w:r>
        <w:t xml:space="preserve">após qualquer deploy que toque o diagnóstico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T+48h e T+72h</w:t>
      </w:r>
      <w:r>
        <w:t xml:space="preserve"> </w:t>
      </w:r>
      <w:r>
        <w:t xml:space="preserve">durante o período de UAT</w:t>
      </w:r>
      <w:r>
        <w:t xml:space="preserve"> </w:t>
      </w:r>
      <w:r>
        <w:t xml:space="preserve">- Sempre que</w:t>
      </w:r>
      <w:r>
        <w:t xml:space="preserve"> </w:t>
      </w:r>
      <w:r>
        <w:rPr>
          <w:rStyle w:val="VerbatimChar"/>
        </w:rPr>
        <w:t xml:space="preserve">DIAGNOSTIC_READ_MODE</w:t>
      </w:r>
      <w:r>
        <w:t xml:space="preserve"> </w:t>
      </w:r>
      <w:r>
        <w:t xml:space="preserve">for alterado</w:t>
      </w:r>
    </w:p>
    <w:bookmarkEnd w:id="62"/>
    <w:bookmarkStart w:id="63" w:name="rollback-rápido"/>
    <w:p>
      <w:pPr>
        <w:pStyle w:val="Heading3"/>
      </w:pPr>
      <w:r>
        <w:t xml:space="preserve">9.4 Rollback Rápido</w:t>
      </w:r>
    </w:p>
    <w:p>
      <w:pPr>
        <w:pStyle w:val="FirstParagraph"/>
      </w:pPr>
      <w:r>
        <w:t xml:space="preserve">Se divergências críticas surgirem após ativar o modo</w:t>
      </w:r>
      <w:r>
        <w:t xml:space="preserve"> </w:t>
      </w:r>
      <w:r>
        <w:rPr>
          <w:rStyle w:val="VerbatimChar"/>
        </w:rPr>
        <w:t xml:space="preserve">new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Rollback imediato — apenas mudança de variável de ambiente (sem deploy)</w:t>
      </w:r>
      <w:r>
        <w:br/>
      </w:r>
      <w:r>
        <w:rPr>
          <w:rStyle w:val="CommentTok"/>
        </w:rPr>
        <w:t xml:space="preserve"># 1. Acessar Manus → Settings → Secrets</w:t>
      </w:r>
      <w:r>
        <w:br/>
      </w:r>
      <w:r>
        <w:rPr>
          <w:rStyle w:val="CommentTok"/>
        </w:rPr>
        <w:t xml:space="preserve"># 2. Alterar DIAGNOSTIC_READ_MODE de "new" para "legacy"</w:t>
      </w:r>
      <w:r>
        <w:br/>
      </w:r>
      <w:r>
        <w:rPr>
          <w:rStyle w:val="CommentTok"/>
        </w:rPr>
        <w:t xml:space="preserve"># 3. Tempo estimado: &lt; 2 minutos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Xfcf721ecdf4c970533b5a2b72c1a20375827552"/>
    <w:p>
      <w:pPr>
        <w:pStyle w:val="Heading2"/>
      </w:pPr>
      <w:r>
        <w:t xml:space="preserve">10. Suite de Validação Automatizada</w:t>
      </w:r>
      <w:r>
        <w:t xml:space="preserve"> </w:t>
      </w:r>
      <w:r>
        <w:rPr>
          <w:iCs/>
          <w:i/>
        </w:rPr>
        <w:t xml:space="preserve">(novo v3.0)</w:t>
      </w:r>
    </w:p>
    <w:bookmarkStart w:id="65" w:name="executar-a-suite-completa"/>
    <w:p>
      <w:pPr>
        <w:pStyle w:val="Heading3"/>
      </w:pPr>
      <w:r>
        <w:t xml:space="preserve">10.1 Executar a Suite Completa</w:t>
      </w:r>
    </w:p>
    <w:p>
      <w:pPr>
        <w:pStyle w:val="SourceCode"/>
      </w:pPr>
      <w:r>
        <w:rPr>
          <w:rStyle w:val="CommentTok"/>
        </w:rPr>
        <w:t xml:space="preserve"># Suite completa (107 testes)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vitest run server/onda1-t01-t05.test.ts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server/onda1-t06-t10.test.ts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server/onda2-t11-carga.test.ts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server/onda2-t12-t13.test.ts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server/onda2-t14-retrocesso.test.ts</w:t>
      </w:r>
      <w:r>
        <w:br/>
      </w:r>
      <w:r>
        <w:br/>
      </w:r>
      <w:r>
        <w:rPr>
          <w:rStyle w:val="CommentTok"/>
        </w:rPr>
        <w:t xml:space="preserve"># Resultado esperado: 107/107 ✅ em &lt; 5s</w:t>
      </w:r>
    </w:p>
    <w:bookmarkEnd w:id="65"/>
    <w:bookmarkStart w:id="66" w:name="X4b54331b701e1bf0ac2d6129f57552f382c1463"/>
    <w:p>
      <w:pPr>
        <w:pStyle w:val="Heading3"/>
      </w:pPr>
      <w:r>
        <w:t xml:space="preserve">10.2 Métricas de Performance (Baseline 23/03/2026)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Medido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Aceitável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projetos criados em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updates concorrentes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 inserts CNAE em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Retrocesso loop adversarial 10x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Deadlocks detectados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66"/>
    <w:bookmarkStart w:id="67" w:name="quando-executar-a-suite"/>
    <w:p>
      <w:pPr>
        <w:pStyle w:val="Heading3"/>
      </w:pPr>
      <w:r>
        <w:t xml:space="preserve">10.3 Quando Executar a Suite</w:t>
      </w:r>
    </w:p>
    <w:p>
      <w:pPr>
        <w:pStyle w:val="FirstParagraph"/>
      </w:pPr>
      <w:r>
        <w:t xml:space="preserve">A suite deve ser executada obrigatoriamente:</w:t>
      </w:r>
      <w:r>
        <w:t xml:space="preserve"> </w:t>
      </w:r>
      <w:r>
        <w:t xml:space="preserve">- Antes de qualquer deploy para produção</w:t>
      </w:r>
      <w:r>
        <w:t xml:space="preserve"> </w:t>
      </w:r>
      <w:r>
        <w:t xml:space="preserve">- Após alterações no schema do banco (</w:t>
      </w:r>
      <w:r>
        <w:rPr>
          <w:rStyle w:val="VerbatimChar"/>
        </w:rPr>
        <w:t xml:space="preserve">pnpm db:push</w:t>
      </w:r>
      <w:r>
        <w:t xml:space="preserve">)</w:t>
      </w:r>
      <w:r>
        <w:t xml:space="preserve"> </w:t>
      </w:r>
      <w:r>
        <w:t xml:space="preserve">- Após alterações em</w:t>
      </w:r>
      <w:r>
        <w:t xml:space="preserve"> </w:t>
      </w:r>
      <w:r>
        <w:rPr>
          <w:rStyle w:val="VerbatimChar"/>
        </w:rPr>
        <w:t xml:space="preserve">diagnostic-source.ts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retrocesso-cleanup.ts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flowRouter.ts</w:t>
      </w:r>
      <w:r>
        <w:t xml:space="preserve"> </w:t>
      </w:r>
      <w:r>
        <w:t xml:space="preserve">- Após alterações nas tabelas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questionnaireAnswersV3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projectAuditLog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rotocolo-uat-com-advogados-novo-v3.0"/>
    <w:p>
      <w:pPr>
        <w:pStyle w:val="Heading2"/>
      </w:pPr>
      <w:r>
        <w:t xml:space="preserve">11. Protocolo UAT com Advogados</w:t>
      </w:r>
      <w:r>
        <w:t xml:space="preserve"> </w:t>
      </w:r>
      <w:r>
        <w:rPr>
          <w:iCs/>
          <w:i/>
        </w:rPr>
        <w:t xml:space="preserve">(novo v3.0)</w:t>
      </w:r>
    </w:p>
    <w:bookmarkStart w:id="69" w:name="documentos-de-referência"/>
    <w:p>
      <w:pPr>
        <w:pStyle w:val="Heading3"/>
      </w:pPr>
      <w:r>
        <w:t xml:space="preserve">11.1 Documentos de Referência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Guia UAT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docs/product/cpie-v2/produto/GUIA-UAT-ADVOGADOS-v2.md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cenários, critérios de aceite, formulário de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Shadow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docs/product/cpie-v2/produto/SHADOW-MONITOR-BASELINE-UAT-2026-03-23.md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T=0, protocolo T+24/48/72h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docs/product/cpie-v2/produto/EMAIL-MODELO-CONVITE-UAT.md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de convite para advogados</w:t>
            </w:r>
          </w:p>
        </w:tc>
      </w:tr>
    </w:tbl>
    <w:bookmarkEnd w:id="69"/>
    <w:bookmarkStart w:id="70" w:name="prefixo-obrigatório"/>
    <w:p>
      <w:pPr>
        <w:pStyle w:val="Heading3"/>
      </w:pPr>
      <w:r>
        <w:t xml:space="preserve">11.2 Prefixo Obrigatório</w:t>
      </w:r>
    </w:p>
    <w:p>
      <w:pPr>
        <w:pStyle w:val="FirstParagraph"/>
      </w:pPr>
      <w:r>
        <w:t xml:space="preserve">Todos os projetos criados durante o UAT devem usar o prefixo</w:t>
      </w:r>
      <w:r>
        <w:t xml:space="preserve"> </w:t>
      </w:r>
      <w:r>
        <w:rPr>
          <w:rStyle w:val="VerbatimChar"/>
        </w:rPr>
        <w:t xml:space="preserve">[UAT]</w:t>
      </w:r>
      <w:r>
        <w:t xml:space="preserve"> </w:t>
      </w:r>
      <w:r>
        <w:t xml:space="preserve">no nome. Isso permite:</w:t>
      </w:r>
      <w:r>
        <w:t xml:space="preserve"> </w:t>
      </w:r>
      <w:r>
        <w:t xml:space="preserve">- Monitoramento automático no Shadow Monitor (</w:t>
      </w:r>
      <w:r>
        <w:rPr>
          <w:rStyle w:val="VerbatimChar"/>
        </w:rPr>
        <w:t xml:space="preserve">/admin/shadow-monitor</w:t>
      </w:r>
      <w:r>
        <w:t xml:space="preserve"> </w:t>
      </w:r>
      <w:r>
        <w:t xml:space="preserve">→ aba</w:t>
      </w:r>
      <w:r>
        <w:t xml:space="preserve"> </w:t>
      </w:r>
      <w:r>
        <w:t xml:space="preserve">“</w:t>
      </w:r>
      <w:r>
        <w:t xml:space="preserve">Progresso UAT</w:t>
      </w:r>
      <w:r>
        <w:t xml:space="preserve">”</w:t>
      </w:r>
      <w:r>
        <w:t xml:space="preserve">)</w:t>
      </w:r>
      <w:r>
        <w:t xml:space="preserve"> </w:t>
      </w:r>
      <w:r>
        <w:t xml:space="preserve">- Limpeza pós-UAT via SQL:</w:t>
      </w:r>
      <w:r>
        <w:t xml:space="preserve"> </w:t>
      </w:r>
      <w:r>
        <w:rPr>
          <w:rStyle w:val="VerbatimChar"/>
        </w:rPr>
        <w:t xml:space="preserve">DELETE FROM projects WHERE name LIKE '[UAT]%'</w:t>
      </w:r>
      <w:r>
        <w:t xml:space="preserve"> </w:t>
      </w:r>
      <w:r>
        <w:t xml:space="preserve">- Separação dos projetos de teste dos projetos reais</w:t>
      </w:r>
    </w:p>
    <w:bookmarkEnd w:id="70"/>
    <w:bookmarkStart w:id="71" w:name="limpeza-pós-testes"/>
    <w:p>
      <w:pPr>
        <w:pStyle w:val="Heading3"/>
      </w:pPr>
      <w:r>
        <w:t xml:space="preserve">11.3 Limpeza Pós-Testes</w:t>
      </w:r>
    </w:p>
    <w:p>
      <w:pPr>
        <w:pStyle w:val="FirstParagraph"/>
      </w:pPr>
      <w:r>
        <w:t xml:space="preserve">Antes de iniciar o UAT com advogados, remover os projetos de teste automático:</w:t>
      </w:r>
    </w:p>
    <w:p>
      <w:pPr>
        <w:pStyle w:val="SourceCode"/>
      </w:pPr>
      <w:r>
        <w:rPr>
          <w:rStyle w:val="CommentTok"/>
        </w:rPr>
        <w:t xml:space="preserve">-- Remover projetos das suites Onda 1 e Onda 2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'[ONDA%]'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Verificar resultado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projects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'[ONDA%]'</w:t>
      </w:r>
      <w:r>
        <w:rPr>
          <w:rStyle w:val="NormalTok"/>
        </w:rPr>
        <w:t xml:space="preserve">;</w:t>
      </w:r>
      <w:r>
        <w:br/>
      </w:r>
      <w:r>
        <w:rPr>
          <w:rStyle w:val="CommentTok"/>
        </w:rPr>
        <w:t xml:space="preserve">-- Esperado: 0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fluxo-de-rollback"/>
    <w:p>
      <w:pPr>
        <w:pStyle w:val="Heading2"/>
      </w:pPr>
      <w:r>
        <w:t xml:space="preserve">12. Fluxo de Rollback</w:t>
      </w:r>
    </w:p>
    <w:p>
      <w:pPr>
        <w:pStyle w:val="FirstParagraph"/>
      </w:pPr>
      <w:r>
        <w:t xml:space="preserve">Em caso de problema crítico:</w:t>
      </w:r>
    </w:p>
    <w:p>
      <w:pPr>
        <w:pStyle w:val="SourceCode"/>
      </w:pPr>
      <w:r>
        <w:rPr>
          <w:rStyle w:val="CommentTok"/>
        </w:rPr>
        <w:t xml:space="preserve"># 1. Identificar checkpoint estável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--no-pager</w:t>
      </w:r>
      <w:r>
        <w:br/>
      </w:r>
      <w:r>
        <w:br/>
      </w:r>
      <w:r>
        <w:rPr>
          <w:rStyle w:val="CommentTok"/>
        </w:rPr>
        <w:t xml:space="preserve"># 2. Rollback via UI do Manus (preferencial)</w:t>
      </w:r>
      <w:r>
        <w:br/>
      </w:r>
      <w:r>
        <w:rPr>
          <w:rStyle w:val="CommentTok"/>
        </w:rPr>
        <w:t xml:space="preserve"># Clicar em "Rollback" no checkpoint desejado</w:t>
      </w:r>
      <w:r>
        <w:br/>
      </w:r>
      <w:r>
        <w:br/>
      </w:r>
      <w:r>
        <w:rPr>
          <w:rStyle w:val="CommentTok"/>
        </w:rPr>
        <w:t xml:space="preserve"># 3. Ou via webdev_rollback_checkpoint</w:t>
      </w:r>
      <w:r>
        <w:br/>
      </w:r>
      <w:r>
        <w:rPr>
          <w:rStyle w:val="CommentTok"/>
        </w:rPr>
        <w:t xml:space="preserve"># (informar version_id do checkpoint)</w:t>
      </w:r>
    </w:p>
    <w:bookmarkStart w:id="73" w:name="checkpoints-de-segurança-conhecidos"/>
    <w:p>
      <w:pPr>
        <w:pStyle w:val="Heading3"/>
      </w:pPr>
      <w:r>
        <w:t xml:space="preserve">Checkpoints de segurança conhecidos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limpo (tsc Exit 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a45bcead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v6.0/v5.0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0774db0c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 UAT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1f079c80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Onda 2 completa (107/107)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d19d193b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Onda 1 completa (75/75)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f10cc327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ADR-007 gate retrocesso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270f5f78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ADR-005 diagnóstico dual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3a49480b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v2.1 Diagnostic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f74273e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20/03/2026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Engine completo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a65014d6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 Engine validado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7fc259b1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v2.1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6922c6d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Estável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variáveis-de-ambiente"/>
    <w:p>
      <w:pPr>
        <w:pStyle w:val="Heading2"/>
      </w:pPr>
      <w:r>
        <w:t xml:space="preserve">13. Variáveis de Ambiente</w:t>
      </w:r>
    </w:p>
    <w:p>
      <w:pPr>
        <w:pStyle w:val="FirstParagraph"/>
      </w:pPr>
      <w:r>
        <w:t xml:space="preserve">Todas as variáveis são injetadas automaticamente pela plataforma Manus. Não commitar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Conexão MySQL/TiDB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 de cookies de sessão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Chamadas ao LLM GPT-4.1 e 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application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OAUTH_SERVER_URL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Manus OAuth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VITE_OAUTH_PORTAL_URL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de login Manus (frontend)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OWNER_OPEN_ID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do owner para notificações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BUILT_IN_FORGE_API_KEY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 built-in Manus (server-side)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BUILT_IN_FORGE_API_URL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base das APIs Manus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VITE_FRONTEND_FORGE_API_KEY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 Manus (frontend)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DIAGNOSTIC_READ_MODE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do motor de diagnóstico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</w:p>
        </w:tc>
      </w:tr>
    </w:tbl>
    <w:p>
      <w:pPr>
        <w:pStyle w:val="BlockText"/>
      </w:pPr>
      <w:r>
        <w:rPr>
          <w:bCs/>
          <w:b/>
        </w:rPr>
        <w:t xml:space="preserve">Atenção crítica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DIAGNOSTIC_READ_MODE</w:t>
      </w:r>
      <w:r>
        <w:rPr>
          <w:bCs/>
          <w:b/>
        </w:rPr>
        <w:t xml:space="preserve">:</w:t>
      </w:r>
      <w:r>
        <w:t xml:space="preserve"> </w:t>
      </w:r>
      <w:r>
        <w:t xml:space="preserve">Valores aceitos: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,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O valor padrão é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. Alterar para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somente após aprovação formal do UAT com todos os critérios atendidos (0 divergências críticas, ≥ 80% de aprovação nos cenários UAT).</w:t>
      </w:r>
    </w:p>
    <w:p>
      <w:pPr>
        <w:pStyle w:val="BlockText"/>
      </w:pPr>
      <w:r>
        <w:rPr>
          <w:bCs/>
          <w:b/>
        </w:rPr>
        <w:t xml:space="preserve">Atenção crítica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OPENAI_API_KEY</w:t>
      </w:r>
      <w:r>
        <w:rPr>
          <w:bCs/>
          <w:b/>
        </w:rPr>
        <w:t xml:space="preserve">:</w:t>
      </w:r>
      <w:r>
        <w:t xml:space="preserve"> </w:t>
      </w:r>
      <w:r>
        <w:t xml:space="preserve">A ausência desta variável causa o erro</w:t>
      </w:r>
      <w:r>
        <w:t xml:space="preserve"> </w:t>
      </w:r>
      <w:r>
        <w:t xml:space="preserve">“</w:t>
      </w:r>
      <w:r>
        <w:t xml:space="preserve">OPENAI_API_KEY is not configured</w:t>
      </w:r>
      <w:r>
        <w:t xml:space="preserve">”</w:t>
      </w:r>
      <w:r>
        <w:t xml:space="preserve"> </w:t>
      </w:r>
      <w:r>
        <w:t xml:space="preserve">no servidor, fazendo o</w:t>
      </w:r>
      <w:r>
        <w:t xml:space="preserve"> </w:t>
      </w:r>
      <w:r>
        <w:rPr>
          <w:rStyle w:val="VerbatimChar"/>
        </w:rPr>
        <w:t xml:space="preserve">extractCnaes</w:t>
      </w:r>
      <w:r>
        <w:t xml:space="preserve"> </w:t>
      </w:r>
      <w:r>
        <w:t xml:space="preserve">falhar silenciosamente e o modal de CNAEs abrir vazio.</w:t>
      </w:r>
    </w:p>
    <w:p>
      <w:r>
        <w:pict>
          <v:rect style="width:0;height:1.5pt" o:hralign="center" o:hrstd="t" o:hr="t"/>
        </w:pict>
      </w:r>
    </w:p>
    <w:bookmarkEnd w:id="75"/>
    <w:bookmarkStart w:id="76" w:name="checklist-de-entrega-de-feature"/>
    <w:p>
      <w:pPr>
        <w:pStyle w:val="Heading2"/>
      </w:pPr>
      <w:r>
        <w:t xml:space="preserve">14. Checklist de Entrega de Feature</w:t>
      </w:r>
    </w:p>
    <w:p>
      <w:pPr>
        <w:pStyle w:val="FirstParagraph"/>
      </w:pPr>
      <w:r>
        <w:t xml:space="preserve">Antes de marcar qualquer feature como DONE:</w:t>
      </w:r>
    </w:p>
    <w:p>
      <w:pPr>
        <w:numPr>
          <w:ilvl w:val="0"/>
          <w:numId w:val="1003"/>
        </w:numPr>
        <w:pStyle w:val="Compact"/>
      </w:pPr>
      <w:r>
        <w:t xml:space="preserve">☐ TypeScript: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→ 0 erros (Exit 0)</w:t>
      </w:r>
    </w:p>
    <w:p>
      <w:pPr>
        <w:numPr>
          <w:ilvl w:val="0"/>
          <w:numId w:val="1003"/>
        </w:numPr>
        <w:pStyle w:val="Compact"/>
      </w:pPr>
      <w:r>
        <w:t xml:space="preserve">☐ Testes vitest escritos e passando (100%)</w:t>
      </w:r>
    </w:p>
    <w:p>
      <w:pPr>
        <w:numPr>
          <w:ilvl w:val="0"/>
          <w:numId w:val="1003"/>
        </w:numPr>
        <w:pStyle w:val="Compact"/>
      </w:pPr>
      <w:r>
        <w:t xml:space="preserve">☐ Persistência validada no banco (dados gravados e recuperados)</w:t>
      </w:r>
    </w:p>
    <w:p>
      <w:pPr>
        <w:numPr>
          <w:ilvl w:val="0"/>
          <w:numId w:val="1003"/>
        </w:numPr>
        <w:pStyle w:val="Compact"/>
      </w:pPr>
      <w:r>
        <w:t xml:space="preserve">☐ Evidência visual (screenshot ou log de output)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atualizado com item marcado como</w:t>
      </w:r>
      <w:r>
        <w:t xml:space="preserve"> </w:t>
      </w:r>
      <w:r>
        <w:rPr>
          <w:rStyle w:val="VerbatimChar"/>
        </w:rPr>
        <w:t xml:space="preserve">[x]</w:t>
      </w:r>
    </w:p>
    <w:p>
      <w:pPr>
        <w:numPr>
          <w:ilvl w:val="0"/>
          <w:numId w:val="1003"/>
        </w:numPr>
        <w:pStyle w:val="Compact"/>
      </w:pPr>
      <w:r>
        <w:t xml:space="preserve">☐ Commit com mensagem descritiva (</w:t>
      </w:r>
      <w:r>
        <w:rPr>
          <w:rStyle w:val="VerbatimChar"/>
        </w:rPr>
        <w:t xml:space="preserve">git commit -m "feat: descrição"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 Push no GitHub (</w:t>
      </w:r>
      <w:r>
        <w:rPr>
          <w:rStyle w:val="VerbatimChar"/>
        </w:rPr>
        <w:t xml:space="preserve">git push github main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webdev_save_checkpoint</w:t>
      </w:r>
      <w:r>
        <w:t xml:space="preserve"> </w:t>
      </w:r>
      <w:r>
        <w:t xml:space="preserve">executado</w:t>
      </w:r>
    </w:p>
    <w:p>
      <w:pPr>
        <w:numPr>
          <w:ilvl w:val="0"/>
          <w:numId w:val="1003"/>
        </w:numPr>
        <w:pStyle w:val="Compact"/>
      </w:pPr>
      <w:r>
        <w:t xml:space="preserve">☐ Documentação atualizada (se feature crítica)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Suite Onda 1+2 executada (se feature toca diagnóstico)</w:t>
      </w:r>
      <w:r>
        <w:t xml:space="preserve"> </w:t>
      </w:r>
      <w:r>
        <w:rPr>
          <w:iCs/>
          <w:i/>
        </w:rPr>
        <w:t xml:space="preserve">(novo v3.0)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Shadow Monitor verificado (se feature toca diagnóstico)</w:t>
      </w:r>
      <w:r>
        <w:t xml:space="preserve"> </w:t>
      </w:r>
      <w:r>
        <w:rPr>
          <w:iCs/>
          <w:i/>
        </w:rPr>
        <w:t xml:space="preserve">(novo v3.0)</w:t>
      </w:r>
    </w:p>
    <w:p>
      <w:r>
        <w:pict>
          <v:rect style="width:0;height:1.5pt" o:hralign="center" o:hrstd="t" o:hr="t"/>
        </w:pict>
      </w:r>
    </w:p>
    <w:bookmarkEnd w:id="76"/>
    <w:bookmarkStart w:id="77" w:name="contatos-e-recursos"/>
    <w:p>
      <w:pPr>
        <w:pStyle w:val="Heading2"/>
      </w:pPr>
      <w:r>
        <w:t xml:space="preserve">15. Contatos e Recursos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/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https://3000-ik11uudjlm6c7nvuw4470-fb9680b9.us2.manus.computer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https://iasolaris.manus.space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https://github.com/Solaris-Empresa/compliance-tributaria-v2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/admin/shadow-monitor</w:t>
            </w:r>
            <w:r>
              <w:t xml:space="preserve"> </w:t>
            </w:r>
            <w:r>
              <w:t xml:space="preserve">(acesso: equipe_solaris)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Embeddings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/admin/embeddings</w:t>
            </w:r>
            <w:r>
              <w:t xml:space="preserve"> </w:t>
            </w:r>
            <w:r>
              <w:t xml:space="preserve">(acesso: equipe_solaris)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Funcionais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docs/product/cpie-v2/produto/REQUISITOS-FUNCIONAIS-v6.md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docs/product/cpie-v2/produto/DOCUMENTACAO-IA-GENERATIVA-v5.md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Guia UAT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docs/product/cpie-v2/produto/GUIA-UAT-ADVOGADOS-v2.md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Shadow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docs/product/cpie-v2/produto/SHADOW-MONITOR-BASELINE-UAT-2026-03-23.md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de Testes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docs/product/cpie-v2/produto/RELATORIO-COMPLETO-TESTES-ONDA1-ONDA2-2026-03-23.md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docs/product/cpie-v2/produto/ADR-001-arquitetura-diagnostico.md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docs/product/cpie-v2/produto/ADR-005-isolamento-fisico-diagnostico.md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docs/product/cpie-v2/produto/ADR-007-gate-limpeza-retrocesso.md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docs/product/cpie-v2/produto/ADR-008-F04-schema-migration-strategy.md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atualizado em 23/03/2026 — IA SOLARIS Compliance Tributária v3.0 (Sprint v5.3.0)</w:t>
      </w:r>
      <w:r>
        <w:t xml:space="preserve"> </w:t>
      </w:r>
      <w:r>
        <w:rPr>
          <w:iCs/>
          <w:i/>
        </w:rPr>
        <w:t xml:space="preserve">Versão anterior: v2.2 (20/03/2026)</w:t>
      </w:r>
      <w:r>
        <w:t xml:space="preserve"> </w:t>
      </w:r>
      <w:r>
        <w:rPr>
          <w:iCs/>
          <w:i/>
        </w:rPr>
        <w:t xml:space="preserve">Próxima revisão prevista: Após ativação do modo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new</w:t>
      </w:r>
      <w:r>
        <w:rPr>
          <w:iCs/>
          <w:i/>
        </w:rPr>
        <w:t xml:space="preserve"> </w:t>
      </w:r>
      <w:r>
        <w:rPr>
          <w:iCs/>
          <w:i/>
        </w:rPr>
        <w:t xml:space="preserve">(Sprint v5.4.0)</w:t>
      </w:r>
      <w:r>
        <w:t xml:space="preserve"> </w:t>
      </w:r>
      <w:r>
        <w:rPr>
          <w:iCs/>
          <w:i/>
        </w:rPr>
        <w:t xml:space="preserve">Mantido por: Equipe SOLARIS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2026-03-23T23:04:10Z</dcterms:created>
  <dcterms:modified xsi:type="dcterms:W3CDTF">2026-03-23T23:04:10Z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