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9dd28294e609c93cf42a71181a932abcd59a25"/>
    <w:p>
      <w:pPr>
        <w:pStyle w:val="Heading1"/>
      </w:pPr>
      <w:r>
        <w:t xml:space="preserve">Questionários de Diagnóstico — Arquitetura para o P.O.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2026-03-24</w:t>
      </w:r>
      <w:r>
        <w:br/>
      </w:r>
      <w:r>
        <w:rPr>
          <w:bCs/>
          <w:b/>
        </w:rPr>
        <w:t xml:space="preserve">Destinatário:</w:t>
      </w:r>
      <w:r>
        <w:t xml:space="preserve"> </w:t>
      </w:r>
      <w:r>
        <w:t xml:space="preserve">Product Owner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Visão executiva completa da arquitetura dos questionários, gaps identificados e decisões que requerem aprovação do PO</w:t>
      </w:r>
    </w:p>
    <w:p>
      <w:r>
        <w:pict>
          <v:rect style="width:0;height:1.5pt" o:hralign="center" o:hrstd="t" o:hr="t"/>
        </w:pict>
      </w:r>
    </w:p>
    <w:bookmarkStart w:id="20" w:name="Xbf14e2fd81ab59e342859e504ef4b47a4403757"/>
    <w:p>
      <w:pPr>
        <w:pStyle w:val="Heading2"/>
      </w:pPr>
      <w:r>
        <w:t xml:space="preserve">SEÇÃO 1 — O que são os Questionários de Diagnóstico</w:t>
      </w:r>
    </w:p>
    <w:p>
      <w:pPr>
        <w:pStyle w:val="FirstParagraph"/>
      </w:pPr>
      <w:r>
        <w:t xml:space="preserve">Os questionários de diagnóstico são o coração do produto. Eles coletam informações estruturadas sobre o cliente para que o sistema gere automaticamente: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Matriz de Riscos</w:t>
      </w:r>
      <w:r>
        <w:t xml:space="preserve"> </w:t>
      </w:r>
      <w:r>
        <w:t xml:space="preserve">— identificação dos riscos tributários específicos do cliente frente à Reforma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Planos de Ação</w:t>
      </w:r>
      <w:r>
        <w:t xml:space="preserve"> </w:t>
      </w:r>
      <w:r>
        <w:t xml:space="preserve">— recomendações priorizadas por urgência e impacto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Briefing Executivo</w:t>
      </w:r>
      <w:r>
        <w:t xml:space="preserve"> </w:t>
      </w:r>
      <w:r>
        <w:t xml:space="preserve">— documento de síntese para apresentação ao cliente</w:t>
      </w:r>
    </w:p>
    <w:p>
      <w:pPr>
        <w:pStyle w:val="FirstParagraph"/>
      </w:pPr>
      <w:r>
        <w:t xml:space="preserve">Existem</w:t>
      </w:r>
      <w:r>
        <w:t xml:space="preserve"> </w:t>
      </w:r>
      <w:r>
        <w:rPr>
          <w:bCs/>
          <w:b/>
        </w:rPr>
        <w:t xml:space="preserve">3 questionários</w:t>
      </w:r>
      <w:r>
        <w:t xml:space="preserve">, aplicados em sequência obrigatória: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Corporativo (QC)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jurídica, regime tributário, obrigações acessórias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QC-01 a QC-10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Operacional (QO)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comerciais, fornecedores, sistemas,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QO-01 a QO-10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 econômico, tributação setorial, impacto da Reforma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QCNAE-01 a QCNAE-05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seção-2-o-que-é-o-prefill-contract"/>
    <w:p>
      <w:pPr>
        <w:pStyle w:val="Heading2"/>
      </w:pPr>
      <w:r>
        <w:t xml:space="preserve">SEÇÃO 2 — O que é o Prefill Contract</w:t>
      </w:r>
    </w:p>
    <w:p>
      <w:pPr>
        <w:pStyle w:val="FirstParagraph"/>
      </w:pPr>
      <w:r>
        <w:rPr>
          <w:bCs/>
          <w:b/>
        </w:rPr>
        <w:t xml:space="preserve">Prefill</w:t>
      </w:r>
      <w:r>
        <w:t xml:space="preserve"> </w:t>
      </w:r>
      <w:r>
        <w:t xml:space="preserve">é o pré-preenchimento automático de respostas nos questionários com base nos dados que o usuário já forneceu ao criar o projeto.</w:t>
      </w:r>
    </w:p>
    <w:bookmarkStart w:id="21" w:name="por-que-isso-importa-para-o-po"/>
    <w:p>
      <w:pPr>
        <w:pStyle w:val="Heading3"/>
      </w:pPr>
      <w:r>
        <w:t xml:space="preserve">Por que isso importa para o PO</w:t>
      </w:r>
    </w:p>
    <w:p>
      <w:pPr>
        <w:pStyle w:val="FirstParagraph"/>
      </w:pPr>
      <w:r>
        <w:t xml:space="preserve">Sem prefill, o usuário responde as mesmas perguntas duas vezes (uma no cadastro do projeto, outra no questionário). Com prefill correto:</w:t>
      </w:r>
    </w:p>
    <w:p>
      <w:pPr>
        <w:numPr>
          <w:ilvl w:val="0"/>
          <w:numId w:val="1002"/>
        </w:numPr>
        <w:pStyle w:val="Compact"/>
      </w:pPr>
      <w:r>
        <w:t xml:space="preserve">A experiência do usuário é fluida — dados já conhecidos aparecem preenchidos</w:t>
      </w:r>
    </w:p>
    <w:p>
      <w:pPr>
        <w:numPr>
          <w:ilvl w:val="0"/>
          <w:numId w:val="1002"/>
        </w:numPr>
        <w:pStyle w:val="Compact"/>
      </w:pPr>
      <w:r>
        <w:t xml:space="preserve">O advogado pode confirmar ou ajustar, não preencher do zero</w:t>
      </w:r>
    </w:p>
    <w:p>
      <w:pPr>
        <w:numPr>
          <w:ilvl w:val="0"/>
          <w:numId w:val="1002"/>
        </w:numPr>
        <w:pStyle w:val="Compact"/>
      </w:pPr>
      <w:r>
        <w:t xml:space="preserve">O risco de inconsistência entre perfil e questionário é eliminado</w:t>
      </w:r>
    </w:p>
    <w:bookmarkEnd w:id="21"/>
    <w:bookmarkStart w:id="22" w:name="campos-atualmente-pré-preenchidos"/>
    <w:p>
      <w:pPr>
        <w:pStyle w:val="Heading3"/>
      </w:pPr>
      <w:r>
        <w:t xml:space="preserve">Campos atualmente pré-preenchidos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onde vem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 tributário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 regime tributário atual?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 da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 porte?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Estabelecimentos em outros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Possui filiais?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econômico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 grupo econômico?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do projeto (</w:t>
            </w:r>
            <w:r>
              <w:rPr>
                <w:bCs/>
                <w:b/>
              </w:rPr>
              <w:t xml:space="preserve">BUG-001</w:t>
            </w:r>
            <w:r>
              <w:t xml:space="preserve"> </w:t>
            </w:r>
            <w:r>
              <w:t xml:space="preserve">— ver Seção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Centralização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centralizadas?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do projeto (</w:t>
            </w:r>
            <w:r>
              <w:rPr>
                <w:bCs/>
                <w:b/>
              </w:rPr>
              <w:t xml:space="preserve">BUG-001</w:t>
            </w:r>
            <w:r>
              <w:t xml:space="preserve"> </w:t>
            </w:r>
            <w:r>
              <w:t xml:space="preserve">— ver Seção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Canais de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canais utiliza?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operação do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B2B, B2C ou misto?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cliente do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Meios de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meios utiliza?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financeiro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é gerida a área fiscal?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governança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Setor econômico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 setor principal?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operação do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Múltiplos 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Possui atividades secundárias?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CNAEs confirmados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de 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os 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CNAEs confirmados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efa2ff5db2bb4ceb567cf5d330addcc4aa33641"/>
    <w:p>
      <w:pPr>
        <w:pStyle w:val="Heading2"/>
      </w:pPr>
      <w:r>
        <w:t xml:space="preserve">SEÇÃO 3 — Arquitetura Técnica (visão simplificada)</w:t>
      </w:r>
    </w:p>
    <w:p>
      <w:pPr>
        <w:pStyle w:val="SourceCode"/>
      </w:pPr>
      <w:r>
        <w:rPr>
          <w:rStyle w:val="VerbatimChar"/>
        </w:rPr>
        <w:t xml:space="preserve">CADASTRO DO PROJETO (NovoProjeto.tsx)</w:t>
      </w:r>
      <w:r>
        <w:br/>
      </w:r>
      <w:r>
        <w:rPr>
          <w:rStyle w:val="VerbatimChar"/>
        </w:rPr>
        <w:t xml:space="preserve">  ↓ Usuário preenche o Perfil da Empresa</w:t>
      </w:r>
      <w:r>
        <w:br/>
      </w:r>
      <w:r>
        <w:rPr>
          <w:rStyle w:val="VerbatimChar"/>
        </w:rPr>
        <w:t xml:space="preserve">  ↓ Dados salvos no banco como JSON (companyProfile, operationProfile, etc.)</w:t>
      </w:r>
      <w:r>
        <w:br/>
      </w:r>
      <w:r>
        <w:br/>
      </w:r>
      <w:r>
        <w:rPr>
          <w:rStyle w:val="VerbatimChar"/>
        </w:rPr>
        <w:t xml:space="preserve">ABERTURA DO QUESTIONÁRIO</w:t>
      </w:r>
      <w:r>
        <w:br/>
      </w:r>
      <w:r>
        <w:rPr>
          <w:rStyle w:val="VerbatimChar"/>
        </w:rPr>
        <w:t xml:space="preserve">  ↓ Sistema carrega o projeto do banco</w:t>
      </w:r>
      <w:r>
        <w:br/>
      </w:r>
      <w:r>
        <w:rPr>
          <w:rStyle w:val="VerbatimChar"/>
        </w:rPr>
        <w:t xml:space="preserve">  ↓ normalizeProject() garante que todos os JSONs chegam como objetos</w:t>
      </w:r>
      <w:r>
        <w:br/>
      </w:r>
      <w:r>
        <w:rPr>
          <w:rStyle w:val="VerbatimChar"/>
        </w:rPr>
        <w:t xml:space="preserve">  ↓ Builder canônico (buildCorporatePrefill / buildOperationalPrefill / buildCnaePrefill)</w:t>
      </w:r>
      <w:r>
        <w:br/>
      </w:r>
      <w:r>
        <w:rPr>
          <w:rStyle w:val="VerbatimChar"/>
        </w:rPr>
        <w:t xml:space="preserve">  ↓ Campos pré-preenchidos aparecem no formulário</w:t>
      </w:r>
      <w:r>
        <w:br/>
      </w:r>
      <w:r>
        <w:rPr>
          <w:rStyle w:val="VerbatimChar"/>
        </w:rPr>
        <w:t xml:space="preserve">  ↓ Usuário confirma ou ajusta</w:t>
      </w:r>
      <w:r>
        <w:br/>
      </w:r>
      <w:r>
        <w:rPr>
          <w:rStyle w:val="VerbatimChar"/>
        </w:rPr>
        <w:t xml:space="preserve">  ↓ Respostas salvas no banco</w:t>
      </w:r>
    </w:p>
    <w:p>
      <w:pPr>
        <w:pStyle w:val="FirstParagraph"/>
      </w:pPr>
      <w:r>
        <w:rPr>
          <w:bCs/>
          <w:b/>
        </w:rPr>
        <w:t xml:space="preserve">Princípio fundamental:</w:t>
      </w:r>
      <w:r>
        <w:t xml:space="preserve"> </w:t>
      </w:r>
      <w:r>
        <w:t xml:space="preserve">Todo o mapeamento de</w:t>
      </w:r>
      <w:r>
        <w:t xml:space="preserve"> </w:t>
      </w:r>
      <w:r>
        <w:t xml:space="preserve">“</w:t>
      </w:r>
      <w:r>
        <w:t xml:space="preserve">dado do perfil → resposta do questionário</w:t>
      </w:r>
      <w:r>
        <w:t xml:space="preserve">”</w:t>
      </w:r>
      <w:r>
        <w:t xml:space="preserve"> </w:t>
      </w:r>
      <w:r>
        <w:t xml:space="preserve">está em</w:t>
      </w:r>
      <w:r>
        <w:t xml:space="preserve"> </w:t>
      </w:r>
      <w:r>
        <w:rPr>
          <w:bCs/>
          <w:b/>
        </w:rPr>
        <w:t xml:space="preserve">um único arquivo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shared/questionario-prefill.ts</w:t>
      </w:r>
      <w:r>
        <w:t xml:space="preserve">. Nenhum questionário tem lógica própria de prefill.</w:t>
      </w:r>
    </w:p>
    <w:p>
      <w:r>
        <w:pict>
          <v:rect style="width:0;height:1.5pt" o:hralign="center" o:hrstd="t" o:hr="t"/>
        </w:pict>
      </w:r>
    </w:p>
    <w:bookmarkEnd w:id="24"/>
    <w:bookmarkStart w:id="28" w:name="X19326050b80818bec9d8c1de8c04d3e2292dede"/>
    <w:p>
      <w:pPr>
        <w:pStyle w:val="Heading2"/>
      </w:pPr>
      <w:r>
        <w:t xml:space="preserve">SEÇÃO 4 — Perguntas por Questionário (visão completa para o PO)</w:t>
      </w:r>
    </w:p>
    <w:bookmarkStart w:id="25" w:name="Xd0763568e2b6e6cc711bb9ec856631bf3d78bd7"/>
    <w:p>
      <w:pPr>
        <w:pStyle w:val="Heading3"/>
      </w:pPr>
      <w:r>
        <w:t xml:space="preserve">Questionário Corporativo — 22 perguntas + 10 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QC-01 — Regime e 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tributário, porte da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Ambas pré-preenchidas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QC-02 — Estrutura Societária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econômico, filiais, centralização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Todas pré-preenchidas (BUG-001 afeta grupo e centralização)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QC-03 — Operações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operações realizadas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 (dado não coletado no perfil)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QC-04 — Documentos Fiscais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emitidos, qualidade dos cadastros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QC-05 — Obrigações Acessórias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Obrigações entregues, periodicidade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QC-06 — Créditos Tributários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Aproveitamento de PIS/COFINS, 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QC-07 — Pagamentos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Meios de pagamento, gateway, split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 (ver OBS-001)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QC-08 — Benefícios Fiscais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Benefícios vigentes, regimes especiais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QC-09 —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Autuações, maturidade em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QC-10 — Reforma Tributária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Conhecimento e preparação para a Reforma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</w:tbl>
    <w:bookmarkEnd w:id="25"/>
    <w:bookmarkStart w:id="26" w:name="Xbc6379dafc3fc611788a54eca65bcafa92ed7c6"/>
    <w:p>
      <w:pPr>
        <w:pStyle w:val="Heading3"/>
      </w:pPr>
      <w:r>
        <w:t xml:space="preserve">Questionário Operacional — 20 perguntas + 10 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QO-01 — Canais 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Canais de venda, perfil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Ambas pré-preenchidas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QO-02 — Fornecedores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fornecedores, controle de 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QO-03 — Pagamentos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Meios de pagamento, prazo de recebimento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Meios pré-preenchidos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QO-04 —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Marketplaces, gateway de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QO-05 —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longo prazo, cláusulas de reajuste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QO-06 —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Transporte, operações interestaduais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QO-07 —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utilizado, nível de integração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QO-08 — Gestão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 de revisão, gestão da área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Gestão pré-preenchida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QO-09 — Exceções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com tratamento 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QO-10 — Documentação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de arquivos, trilha de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</w:tbl>
    <w:bookmarkEnd w:id="26"/>
    <w:bookmarkStart w:id="27" w:name="questionário-cnae-15-perguntas-5-obs"/>
    <w:p>
      <w:pPr>
        <w:pStyle w:val="Heading3"/>
      </w:pPr>
      <w:r>
        <w:t xml:space="preserve">Questionário CNAE — 15 perguntas + 5 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QCNAE-01 — Identificação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 econômico, múltiplos CNAEs, lista de 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Todas pré-preenchidas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QCNAE-02 — Tributação 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tributária, monofásico, tributos setoriais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QCNAE-03 — Imposto Seletivo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Sujeição ao IS, expectativa de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QCNAE-04 — Regimes Diferenciados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Imunidade, isenção, regime especial da Reforma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QCNAE-05 — Prioridades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 de compliance, associações, assessoria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Sem prefill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7125d638787e2779b4da5a80eb6e9ec03370ed2"/>
    <w:p>
      <w:pPr>
        <w:pStyle w:val="Heading2"/>
      </w:pPr>
      <w:r>
        <w:t xml:space="preserve">SEÇÃO 5 — Decisões que Requerem Aprovação do PO</w:t>
      </w:r>
    </w:p>
    <w:bookmarkStart w:id="29" w:name="X8d0e1e4c0211ce746420194684a1006a9e539ab"/>
    <w:p>
      <w:pPr>
        <w:pStyle w:val="Heading3"/>
      </w:pPr>
      <w:r>
        <w:t xml:space="preserve">DECISÃO-001 — Sobreposição entre QC-07 e QO-03 (meios de pagamento)</w:t>
      </w:r>
    </w:p>
    <w:p>
      <w:pPr>
        <w:pStyle w:val="FirstParagraph"/>
      </w:pPr>
      <w:r>
        <w:rPr>
          <w:bCs/>
          <w:b/>
        </w:rPr>
        <w:t xml:space="preserve">Situação:</w:t>
      </w:r>
      <w:r>
        <w:t xml:space="preserve"> </w:t>
      </w:r>
      <w:r>
        <w:t xml:space="preserve">O Questionário Corporativo (QC-07) e o Questionário Operacional (QO-03) fazem a mesma pergunta sobre meios de pagamento, com as mesmas opções.</w:t>
      </w:r>
    </w:p>
    <w:p>
      <w:pPr>
        <w:pStyle w:val="BodyText"/>
      </w:pPr>
      <w:r>
        <w:rPr>
          <w:bCs/>
          <w:b/>
        </w:rPr>
        <w:t xml:space="preserve">Impacto para o usuário:</w:t>
      </w:r>
      <w:r>
        <w:t xml:space="preserve"> </w:t>
      </w:r>
      <w:r>
        <w:t xml:space="preserve">O advogado responde a mesma pergunta duas vezes.</w:t>
      </w:r>
    </w:p>
    <w:p>
      <w:pPr>
        <w:pStyle w:val="BodyText"/>
      </w:pPr>
      <w:r>
        <w:rPr>
          <w:bCs/>
          <w:b/>
        </w:rPr>
        <w:t xml:space="preserve">Opções: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Manter ambas</w:t>
      </w:r>
      <w:r>
        <w:t xml:space="preserve"> </w:t>
      </w:r>
      <w:r>
        <w:t xml:space="preserve">— se as perguntas têm propósitos distintos (QC-07 = visão fiscal/tributária; QO-03 = visão operacional/fluxo de caixa), manter e adicionar prefill em QC-07 usando</w:t>
      </w:r>
      <w:r>
        <w:t xml:space="preserve"> </w:t>
      </w:r>
      <w:r>
        <w:rPr>
          <w:rStyle w:val="VerbatimChar"/>
        </w:rPr>
        <w:t xml:space="preserve">financialProfile.paymentMethods[]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Remover QC-07</w:t>
      </w:r>
      <w:r>
        <w:t xml:space="preserve"> </w:t>
      </w:r>
      <w:r>
        <w:t xml:space="preserve">— se a pergunta é redundante, remover do Corporativo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Consolidar</w:t>
      </w:r>
      <w:r>
        <w:t xml:space="preserve"> </w:t>
      </w:r>
      <w:r>
        <w:t xml:space="preserve">— mover a pergunta para um único questionário com contexto claro</w:t>
      </w:r>
    </w:p>
    <w:p>
      <w:pPr>
        <w:pStyle w:val="BodyText"/>
      </w:pPr>
      <w:r>
        <w:rPr>
          <w:bCs/>
          <w:b/>
        </w:rPr>
        <w:t xml:space="preserve">Recomendação técnica:</w:t>
      </w:r>
      <w:r>
        <w:t xml:space="preserve"> </w:t>
      </w:r>
      <w:r>
        <w:t xml:space="preserve">Opção 1 (manter e adicionar prefill em QC-07), pois as perguntas têm contextos diferentes e o prefill elimina o atrito.</w:t>
      </w:r>
    </w:p>
    <w:p>
      <w:pPr>
        <w:pStyle w:val="BodyText"/>
      </w:pPr>
      <w:r>
        <w:rPr>
          <w:bCs/>
          <w:b/>
        </w:rPr>
        <w:t xml:space="preserve">Prazo para decisão:</w:t>
      </w:r>
      <w:r>
        <w:t xml:space="preserve"> </w:t>
      </w:r>
      <w:r>
        <w:t xml:space="preserve">Antes do UAT com advogados.</w:t>
      </w:r>
    </w:p>
    <w:p>
      <w:r>
        <w:pict>
          <v:rect style="width:0;height:1.5pt" o:hralign="center" o:hrstd="t" o:hr="t"/>
        </w:pict>
      </w:r>
    </w:p>
    <w:bookmarkEnd w:id="29"/>
    <w:bookmarkStart w:id="30" w:name="X9ca8c5028b84fb6f85954e0f8a169d04b99d475"/>
    <w:p>
      <w:pPr>
        <w:pStyle w:val="Heading3"/>
      </w:pPr>
      <w:r>
        <w:t xml:space="preserve">DECISÃO-002 — Expansão do prefill para campos sem cobertura atual</w:t>
      </w:r>
    </w:p>
    <w:p>
      <w:pPr>
        <w:pStyle w:val="FirstParagraph"/>
      </w:pPr>
      <w:r>
        <w:rPr>
          <w:bCs/>
          <w:b/>
        </w:rPr>
        <w:t xml:space="preserve">Situação:</w:t>
      </w:r>
      <w:r>
        <w:t xml:space="preserve"> </w:t>
      </w:r>
      <w:r>
        <w:t xml:space="preserve">32 das 57 perguntas (56%) não têm prefill. Algumas poderiam ser pré-preenchidas se o formulário de perfil coletasse mais dados.</w:t>
      </w:r>
    </w:p>
    <w:p>
      <w:pPr>
        <w:pStyle w:val="BodyText"/>
      </w:pPr>
      <w:r>
        <w:rPr>
          <w:bCs/>
          <w:b/>
        </w:rPr>
        <w:t xml:space="preserve">Candidatos de alta prioridade para expansão: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qc03_operacoes</w:t>
      </w:r>
      <w:r>
        <w:t xml:space="preserve"> </w:t>
      </w:r>
      <w:r>
        <w:t xml:space="preserve">— poderia derivar de</w:t>
      </w:r>
      <w:r>
        <w:t xml:space="preserve"> </w:t>
      </w:r>
      <w:r>
        <w:rPr>
          <w:rStyle w:val="VerbatimChar"/>
        </w:rPr>
        <w:t xml:space="preserve">operationProfile.operationType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qo06_interestadual</w:t>
      </w:r>
      <w:r>
        <w:t xml:space="preserve"> </w:t>
      </w:r>
      <w:r>
        <w:t xml:space="preserve">— poderia derivar de</w:t>
      </w:r>
      <w:r>
        <w:t xml:space="preserve"> </w:t>
      </w:r>
      <w:r>
        <w:rPr>
          <w:rStyle w:val="VerbatimChar"/>
        </w:rPr>
        <w:t xml:space="preserve">operationProfile.multiState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qo04_marketplace</w:t>
      </w:r>
      <w:r>
        <w:t xml:space="preserve"> </w:t>
      </w:r>
      <w:r>
        <w:t xml:space="preserve">— poderia derivar de</w:t>
      </w:r>
      <w:r>
        <w:t xml:space="preserve"> </w:t>
      </w:r>
      <w:r>
        <w:rPr>
          <w:rStyle w:val="VerbatimChar"/>
        </w:rPr>
        <w:t xml:space="preserve">taxComplexity.usesMarketplace</w:t>
      </w:r>
    </w:p>
    <w:p>
      <w:pPr>
        <w:pStyle w:val="BodyText"/>
      </w:pPr>
      <w:r>
        <w:rPr>
          <w:bCs/>
          <w:b/>
        </w:rPr>
        <w:t xml:space="preserve">Recomendação técnica:</w:t>
      </w:r>
      <w:r>
        <w:t xml:space="preserve"> </w:t>
      </w:r>
      <w:r>
        <w:t xml:space="preserve">Avaliar no UAT quais perguntas causam mais atrito e priorizar expansão de prefill nas próximas sprints.</w:t>
      </w:r>
    </w:p>
    <w:p>
      <w:pPr>
        <w:pStyle w:val="BodyText"/>
      </w:pPr>
      <w:r>
        <w:rPr>
          <w:bCs/>
          <w:b/>
        </w:rPr>
        <w:t xml:space="preserve">Prazo para decisão:</w:t>
      </w:r>
      <w:r>
        <w:t xml:space="preserve"> </w:t>
      </w:r>
      <w:r>
        <w:t xml:space="preserve">Após UAT.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885ea9455631e405dd530fd36fa4e92334bf7c5"/>
    <w:p>
      <w:pPr>
        <w:pStyle w:val="Heading2"/>
      </w:pPr>
      <w:r>
        <w:t xml:space="preserve">SEÇÃO 6 — Testes Automatizados (resumo executivo)</w:t>
      </w:r>
    </w:p>
    <w:p>
      <w:pPr>
        <w:pStyle w:val="FirstParagraph"/>
      </w:pPr>
      <w:r>
        <w:t xml:space="preserve">O sistema possui</w:t>
      </w:r>
      <w:r>
        <w:t xml:space="preserve"> </w:t>
      </w:r>
      <w:r>
        <w:rPr>
          <w:bCs/>
          <w:b/>
        </w:rPr>
        <w:t xml:space="preserve">377 testes automatizados</w:t>
      </w:r>
      <w:r>
        <w:t xml:space="preserve"> </w:t>
      </w:r>
      <w:r>
        <w:t xml:space="preserve">cobrindo: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 cenários de empresa</w:t>
      </w:r>
      <w:r>
        <w:t xml:space="preserve"> </w:t>
      </w:r>
      <w:r>
        <w:t xml:space="preserve">(MEI, Simples Nacional, Lucro Presumido, Lucro Real, grupo econômico, multi-estado, agronegócio, legado, inconsistente, complexo)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8 blocos de verificação</w:t>
      </w:r>
      <w:r>
        <w:t xml:space="preserve"> </w:t>
      </w:r>
      <w:r>
        <w:t xml:space="preserve">por cenário (tipos de dados, valores esperados, trace de observabilidade, casos nulos, projetos legados, múltiplos campos, cobertura de seções, regressão)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 invariants de produto</w:t>
      </w:r>
      <w:r>
        <w:t xml:space="preserve"> </w:t>
      </w:r>
      <w:r>
        <w:t xml:space="preserve">(riscos, planos de ação, briefing)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377/377 ✅ — nenhuma regressão.</w:t>
      </w:r>
    </w:p>
    <w:p>
      <w:pPr>
        <w:pStyle w:val="BodyText"/>
      </w:pPr>
      <w:r>
        <w:t xml:space="preserve">Esses testes são executados automaticamente a cada mudança de código e bloqueiam o merge se qualquer teste falhar.</w:t>
      </w:r>
    </w:p>
    <w:p>
      <w:r>
        <w:pict>
          <v:rect style="width:0;height:1.5pt" o:hralign="center" o:hrstd="t" o:hr="t"/>
        </w:pict>
      </w:r>
    </w:p>
    <w:bookmarkEnd w:id="32"/>
    <w:bookmarkStart w:id="36" w:name="X0c07b2b37f37c28a91937c19f81eee0f3232a23"/>
    <w:p>
      <w:pPr>
        <w:pStyle w:val="Heading2"/>
      </w:pPr>
      <w:r>
        <w:t xml:space="preserve">SEÇÃO 7 — BUG-001 (Crítico — Requer Atenção do PO)</w:t>
      </w:r>
    </w:p>
    <w:bookmarkStart w:id="33" w:name="descrição-para-o-po"/>
    <w:p>
      <w:pPr>
        <w:pStyle w:val="Heading3"/>
      </w:pPr>
      <w:r>
        <w:t xml:space="preserve">Descrição para o PO</w:t>
      </w:r>
    </w:p>
    <w:p>
      <w:pPr>
        <w:pStyle w:val="FirstParagraph"/>
      </w:pPr>
      <w:r>
        <w:t xml:space="preserve">Ao criar um novo projeto, o usuário preenche a Seção 6.5 do perfil (Estrutura Societária) com informações sobre grupo econômico e centralização fiscal. Esses dados</w:t>
      </w:r>
      <w:r>
        <w:t xml:space="preserve"> </w:t>
      </w:r>
      <w:r>
        <w:rPr>
          <w:bCs/>
          <w:b/>
        </w:rPr>
        <w:t xml:space="preserve">são coletados</w:t>
      </w:r>
      <w:r>
        <w:t xml:space="preserve"> </w:t>
      </w:r>
      <w:r>
        <w:t xml:space="preserve">no formulário, mas</w:t>
      </w:r>
      <w:r>
        <w:t xml:space="preserve"> </w:t>
      </w:r>
      <w:r>
        <w:rPr>
          <w:bCs/>
          <w:b/>
        </w:rPr>
        <w:t xml:space="preserve">não são enviados</w:t>
      </w:r>
      <w:r>
        <w:t xml:space="preserve"> </w:t>
      </w:r>
      <w:r>
        <w:t xml:space="preserve">ao banco de dados por um erro de integração no código.</w:t>
      </w:r>
    </w:p>
    <w:p>
      <w:pPr>
        <w:pStyle w:val="BodyText"/>
      </w:pPr>
      <w:r>
        <w:rPr>
          <w:bCs/>
          <w:b/>
        </w:rPr>
        <w:t xml:space="preserve">Consequência visível:</w:t>
      </w:r>
      <w:r>
        <w:t xml:space="preserve"> </w:t>
      </w:r>
      <w:r>
        <w:t xml:space="preserve">Quando o advogado abre o Questionário Corporativo, os campos</w:t>
      </w:r>
      <w:r>
        <w:t xml:space="preserve"> </w:t>
      </w:r>
      <w:r>
        <w:rPr>
          <w:rStyle w:val="VerbatimChar"/>
        </w:rPr>
        <w:t xml:space="preserve">qc02_grupo</w:t>
      </w:r>
      <w:r>
        <w:t xml:space="preserve"> </w:t>
      </w:r>
      <w:r>
        <w:t xml:space="preserve">(Integra grupo econômico?) e</w:t>
      </w:r>
      <w:r>
        <w:t xml:space="preserve"> </w:t>
      </w:r>
      <w:r>
        <w:rPr>
          <w:rStyle w:val="VerbatimChar"/>
        </w:rPr>
        <w:t xml:space="preserve">qc02_centralizacao</w:t>
      </w:r>
      <w:r>
        <w:t xml:space="preserve"> </w:t>
      </w:r>
      <w:r>
        <w:t xml:space="preserve">(Operações fiscais centralizadas?) aparecem em branco, mesmo que o usuário tenha preenchido essas informações no perfil.</w:t>
      </w:r>
    </w:p>
    <w:bookmarkEnd w:id="33"/>
    <w:bookmarkStart w:id="34" w:name="impacto-no-uat"/>
    <w:p>
      <w:pPr>
        <w:pStyle w:val="Heading3"/>
      </w:pPr>
      <w:r>
        <w:t xml:space="preserve">Impacto no UAT</w:t>
      </w:r>
    </w:p>
    <w:p>
      <w:pPr>
        <w:pStyle w:val="FirstParagraph"/>
      </w:pPr>
      <w:r>
        <w:t xml:space="preserve">Durante a sessão de UAT com advogados, esses 2 campos aparecerão em branco. O advogado precisará preenchê-los manualmente. Isso não impede o uso do sistema, mas é inconsistente com a promessa de prefill.</w:t>
      </w:r>
    </w:p>
    <w:bookmarkEnd w:id="34"/>
    <w:bookmarkStart w:id="35" w:name="correção"/>
    <w:p>
      <w:pPr>
        <w:pStyle w:val="Heading3"/>
      </w:pPr>
      <w:r>
        <w:t xml:space="preserve">Correção</w:t>
      </w:r>
    </w:p>
    <w:p>
      <w:pPr>
        <w:pStyle w:val="FirstParagraph"/>
      </w:pPr>
      <w:r>
        <w:t xml:space="preserve">A correção é simples: 2 linhas de código no arquivo</w:t>
      </w:r>
      <w:r>
        <w:t xml:space="preserve"> </w:t>
      </w:r>
      <w:r>
        <w:rPr>
          <w:rStyle w:val="VerbatimChar"/>
        </w:rPr>
        <w:t xml:space="preserve">NovoProjeto.tsx</w:t>
      </w:r>
      <w:r>
        <w:t xml:space="preserve">. Pode ser aplicada em menos de 30 minutos.</w:t>
      </w:r>
    </w:p>
    <w:p>
      <w:pPr>
        <w:pStyle w:val="BodyTex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Corrigir antes do UAT.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06b27d34e65cdad40d97a47cecf0285b0d36920"/>
    <w:p>
      <w:pPr>
        <w:pStyle w:val="Heading2"/>
      </w:pPr>
      <w:r>
        <w:t xml:space="preserve">SEÇÃO 8 — Roadmap de Evolução dos Questionários</w:t>
      </w:r>
    </w:p>
    <w:bookmarkStart w:id="37" w:name="sprint-atual-concluída"/>
    <w:p>
      <w:pPr>
        <w:pStyle w:val="Heading3"/>
      </w:pPr>
      <w:r>
        <w:t xml:space="preserve">Sprint Atual (concluída)</w:t>
      </w:r>
    </w:p>
    <w:p>
      <w:pPr>
        <w:numPr>
          <w:ilvl w:val="0"/>
          <w:numId w:val="1004"/>
        </w:numPr>
        <w:pStyle w:val="Compact"/>
      </w:pPr>
      <w:r>
        <w:t xml:space="preserve">✅ Contrato canônico de prefill implementado</w:t>
      </w:r>
    </w:p>
    <w:p>
      <w:pPr>
        <w:numPr>
          <w:ilvl w:val="0"/>
          <w:numId w:val="1004"/>
        </w:numPr>
        <w:pStyle w:val="Compact"/>
      </w:pPr>
      <w:r>
        <w:t xml:space="preserve">✅ Normalização da API garantida</w:t>
      </w:r>
    </w:p>
    <w:p>
      <w:pPr>
        <w:numPr>
          <w:ilvl w:val="0"/>
          <w:numId w:val="1004"/>
        </w:numPr>
        <w:pStyle w:val="Compact"/>
      </w:pPr>
      <w:r>
        <w:t xml:space="preserve">✅ Campos QC-02 (grupo econômico, centralização) adicionados ao perfil e builders</w:t>
      </w:r>
    </w:p>
    <w:p>
      <w:pPr>
        <w:numPr>
          <w:ilvl w:val="0"/>
          <w:numId w:val="1004"/>
        </w:numPr>
        <w:pStyle w:val="Compact"/>
      </w:pPr>
      <w:r>
        <w:t xml:space="preserve">✅ 377 testes automatizados</w:t>
      </w:r>
    </w:p>
    <w:bookmarkEnd w:id="37"/>
    <w:bookmarkStart w:id="38" w:name="X24f6b3b1c846a922b7b82e20bac3381fde7db9c"/>
    <w:p>
      <w:pPr>
        <w:pStyle w:val="Heading3"/>
      </w:pPr>
      <w:r>
        <w:t xml:space="preserve">Próximas Sprints (sugestões para priorização)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Corrigir BUG-001 (persistência de isEconomicGroup/taxCentralization)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(30min)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Corrigir OBS-002 (banner de prefill usa colunas legadas)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(5min)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Decidir sobre sobreposição QC-07/QO-03 (DECISÃO-001)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Expandir prefill para qc03_operacoes e qo06_interestadual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Adicionar prefill para qo04_marketplace via taxComplexity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seção-9-glossário-técnico-para-o-po"/>
    <w:p>
      <w:pPr>
        <w:pStyle w:val="Heading2"/>
      </w:pPr>
      <w:r>
        <w:t xml:space="preserve">SEÇÃO 9 — Glossário Técnico para o 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Pré-preenchimento automático de respostas com base em dados já coletados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Builder canônico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centralizada que transforma dados do perfil em respostas do questionário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normalizeProject()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que garante que dados JSON do banco chegam como objetos (não como texto)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PrefillTrace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observabilidade que mostra quais campos foram pré-preenchidos, quais faltaram e 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DA-1 a DA-5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Decisões Arquiteturais — regras que governam como o prefill funciona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INV-001 a INV-008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Invariants — propriedades do sistema que nunca podem ser violadas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 Contract Tests — suíte de testes que verifica o contrato de prefill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eção-10-checklist-de-aprovação-do-po"/>
    <w:p>
      <w:pPr>
        <w:pStyle w:val="Heading2"/>
      </w:pPr>
      <w:r>
        <w:t xml:space="preserve">SEÇÃO 10 — Checklist de Aprovação do PO</w:t>
      </w:r>
    </w:p>
    <w:p>
      <w:pPr>
        <w:pStyle w:val="FirstParagraph"/>
      </w:pPr>
      <w:r>
        <w:t xml:space="preserve">Antes de autorizar o UAT com advogados, o PO deve confirmar: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BUG-001 corrigido</w:t>
      </w:r>
      <w:r>
        <w:t xml:space="preserve"> </w:t>
      </w:r>
      <w:r>
        <w:t xml:space="preserve">— campos</w:t>
      </w:r>
      <w:r>
        <w:t xml:space="preserve"> </w:t>
      </w:r>
      <w:r>
        <w:rPr>
          <w:rStyle w:val="VerbatimChar"/>
        </w:rPr>
        <w:t xml:space="preserve">qc02_grupo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qc02_centralizacao</w:t>
      </w:r>
      <w:r>
        <w:t xml:space="preserve"> </w:t>
      </w:r>
      <w:r>
        <w:t xml:space="preserve">pré-preenchidos corretamente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DECISÃO-001 tomada</w:t>
      </w:r>
      <w:r>
        <w:t xml:space="preserve"> </w:t>
      </w:r>
      <w:r>
        <w:t xml:space="preserve">— definir se QC-07 e QO-03 são mantidos, consolidados ou um removido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OBS-002 corrigido</w:t>
      </w:r>
      <w:r>
        <w:t xml:space="preserve"> </w:t>
      </w:r>
      <w:r>
        <w:t xml:space="preserve">— banner de prefill usa path canônico (opcional, mas recomendado)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Cenários de UAT definidos</w:t>
      </w:r>
      <w:r>
        <w:t xml:space="preserve"> </w:t>
      </w:r>
      <w:r>
        <w:t xml:space="preserve">— pelo menos 2 perfis de empresa reais para teste (ex: Simples Nacional + Lucro Real com grupo econômico)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Critérios de aceite do UAT definidos</w:t>
      </w:r>
      <w:r>
        <w:t xml:space="preserve"> </w:t>
      </w:r>
      <w:r>
        <w:t xml:space="preserve">— o que os advogados precisam validar para o sistema ser considerado aprovado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produzido como parte da Sub-Sprint Estrutural de Prefill Contract — ISSUE-001</w:t>
      </w:r>
      <w:r>
        <w:br/>
      </w:r>
      <w:r>
        <w:rPr>
          <w:iCs/>
          <w:i/>
        </w:rPr>
        <w:t xml:space="preserve">Versão 1.0 — Para aprovação do P.O. antes do UAT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2026-03-24T18:54:42Z</dcterms:created>
  <dcterms:modified xsi:type="dcterms:W3CDTF">2026-03-24T18:54:42Z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