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实验目的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使用EWB软件模拟基本RS触发器，本实验选用</w:t>
      </w:r>
      <w:r>
        <w:rPr>
          <w:rFonts w:hint="eastAsia" w:ascii="Times New Roman" w:hAnsi="Times New Roman" w:eastAsia="宋体"/>
        </w:rPr>
        <w:t>或非门实现基本R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</w:t>
      </w:r>
      <w:r>
        <w:rPr>
          <w:rFonts w:ascii="Times New Roman" w:hAnsi="Times New Roman" w:eastAsia="宋体"/>
        </w:rPr>
        <w:t>，完成仿真调试，电路分析；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进一步分析并掌握</w:t>
      </w:r>
      <w:r>
        <w:rPr>
          <w:rFonts w:hint="eastAsia" w:ascii="Times New Roman" w:hAnsi="Times New Roman" w:eastAsia="宋体"/>
        </w:rPr>
        <w:t>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</w:t>
      </w:r>
      <w:r>
        <w:rPr>
          <w:rFonts w:ascii="Times New Roman" w:hAnsi="Times New Roman" w:eastAsia="宋体"/>
        </w:rPr>
        <w:t>的工作原理；</w:t>
      </w:r>
    </w:p>
    <w:p>
      <w:pPr>
        <w:pStyle w:val="11"/>
        <w:numPr>
          <w:ilvl w:val="1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基本R</w:t>
      </w: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触发器（又称R</w:t>
      </w:r>
      <w:r>
        <w:rPr>
          <w:rFonts w:ascii="Times New Roman" w:hAnsi="Times New Roman" w:eastAsia="宋体"/>
        </w:rPr>
        <w:t>-S</w:t>
      </w:r>
      <w:r>
        <w:rPr>
          <w:rFonts w:hint="eastAsia" w:ascii="Times New Roman" w:hAnsi="Times New Roman" w:eastAsia="宋体"/>
        </w:rPr>
        <w:t>锁存器）是各种触发电路中结构形式最简单的一种，它又是许多复杂电路结构触发器的一个组成部分。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t>利用EWB电子实验室软件多媒体教程，学习如何使用EWB模拟出</w:t>
      </w:r>
      <w:r>
        <w:rPr>
          <w:rFonts w:hint="eastAsia"/>
        </w:rPr>
        <w:t>基本R</w:t>
      </w:r>
      <w:r>
        <w:t>S</w:t>
      </w:r>
      <w:r>
        <w:rPr>
          <w:rFonts w:hint="eastAsia"/>
        </w:rPr>
        <w:t>触发器</w:t>
      </w:r>
      <w:r>
        <w:t>；</w:t>
      </w:r>
    </w:p>
    <w:p>
      <w:pPr>
        <w:pStyle w:val="15"/>
        <w:numPr>
          <w:ilvl w:val="0"/>
          <w:numId w:val="2"/>
        </w:numPr>
        <w:ind w:firstLineChars="0"/>
      </w:pPr>
      <w:r>
        <w:t>自己使用EWB模拟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触发器</w:t>
      </w:r>
      <w:r>
        <w:t>，以此完成元器件的选取，电路连接，仿真调试以及电路分析；</w:t>
      </w:r>
    </w:p>
    <w:p>
      <w:pPr>
        <w:pStyle w:val="15"/>
        <w:numPr>
          <w:ilvl w:val="0"/>
          <w:numId w:val="2"/>
        </w:numPr>
        <w:ind w:firstLineChars="0"/>
      </w:pPr>
      <w:r>
        <w:t>进一步分析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触发器</w:t>
      </w:r>
      <w:r>
        <w:t>的功能，分析其工作原理。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t>选取元器件：地，“V</w:t>
      </w:r>
      <w:r>
        <w:rPr>
          <w:sz w:val="13"/>
        </w:rPr>
        <w:t>CC</w:t>
      </w:r>
      <w:r>
        <w:t>”直流电源，开关2个，彩色指示器2个以及</w:t>
      </w:r>
      <w:r>
        <w:rPr>
          <w:rFonts w:hint="eastAsia"/>
        </w:rPr>
        <w:t>或非门两个。</w:t>
      </w:r>
    </w:p>
    <w:p>
      <w:pPr>
        <w:jc w:val="center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2636520" cy="13665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379" cy="13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>
      <w:pPr>
        <w:pStyle w:val="15"/>
        <w:numPr>
          <w:ilvl w:val="0"/>
          <w:numId w:val="3"/>
        </w:numPr>
        <w:ind w:firstLineChars="0"/>
      </w:pPr>
      <w:r>
        <w:t>根据电子多媒体教程连接电路：</w:t>
      </w:r>
    </w:p>
    <w:p>
      <w:pPr>
        <w:pStyle w:val="15"/>
        <w:ind w:left="780" w:firstLine="0" w:firstLineChars="0"/>
      </w:pPr>
      <w:r>
        <w:t xml:space="preserve">                  </w:t>
      </w:r>
    </w:p>
    <w:p>
      <w:pPr>
        <w:pStyle w:val="15"/>
        <w:ind w:left="780" w:firstLine="0" w:firstLineChars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29845</wp:posOffset>
            </wp:positionV>
            <wp:extent cx="4492625" cy="2246630"/>
            <wp:effectExtent l="0" t="0" r="0" b="0"/>
            <wp:wrapNone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rcRect l="2022" t="10998" r="-1390" b="877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ind w:left="780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t>仿真调试：</w:t>
      </w:r>
    </w:p>
    <w:p>
      <w:r>
        <w:pict>
          <v:shape id="文本框 2" o:spid="_x0000_s1031" o:spt="202" type="#_x0000_t202" style="position:absolute;left:0pt;margin-left:39.35pt;margin-top:1.35pt;height:27.7pt;width:180.75pt;z-index:251659264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1, S = 1,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触发器两端为低电平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67.35pt;margin-top:0.75pt;height:27.7pt;width:166.95pt;z-index:251660288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1, S = 0,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触发器置1</w:t>
                  </w:r>
                </w:p>
              </w:txbxContent>
            </v:textbox>
          </v:shape>
        </w:pict>
      </w:r>
      <w:r>
        <w:t xml:space="preserve">  </w:t>
      </w:r>
      <w:r>
        <w:drawing>
          <wp:inline distT="0" distB="0" distL="0" distR="0">
            <wp:extent cx="2692400" cy="1744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68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drawing>
          <wp:inline distT="0" distB="0" distL="0" distR="0">
            <wp:extent cx="2692400" cy="1745615"/>
            <wp:effectExtent l="0" t="0" r="0" b="698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92400" cy="1745615"/>
            <wp:effectExtent l="0" t="0" r="0" b="698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 id="_x0000_s1033" o:spid="_x0000_s1033" o:spt="202" type="#_x0000_t202" style="position:absolute;left:0pt;margin-left:162.6pt;margin-top:5.1pt;height:27.7pt;width:166.95pt;z-index:251661312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0, S = 1,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触发器置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>0</w:t>
                  </w:r>
                </w:p>
              </w:txbxContent>
            </v:textbox>
          </v:shape>
        </w:pict>
      </w:r>
    </w:p>
    <w:p>
      <w:r>
        <w:pict>
          <v:shape id="_x0000_s1036" o:spid="_x0000_s1036" o:spt="202" type="#_x0000_t202" style="position:absolute;left:0pt;margin-left:128.5pt;margin-top:4.05pt;height:27.7pt;width:181.95pt;z-index:251662336;mso-width-relative:margin;mso-height-relative:margin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R</w:t>
                  </w:r>
                  <w:r>
                    <w:rPr>
                      <w:b/>
                      <w:bCs/>
                      <w:i/>
                      <w:iCs/>
                      <w:sz w:val="22"/>
                      <w:szCs w:val="21"/>
                    </w:rPr>
                    <w:t xml:space="preserve"> = 0, S = 0, 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2"/>
                      <w:szCs w:val="21"/>
                    </w:rPr>
                    <w:t>触发器保持原状态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692400" cy="174561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92400" cy="1745615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spacing w:line="360" w:lineRule="exact"/>
        <w:ind w:left="777" w:hanging="357" w:firstLineChars="0"/>
      </w:pPr>
      <w:r>
        <w:pict>
          <v:shape id="_x0000_s1038" o:spid="_x0000_s1038" o:spt="32" type="#_x0000_t32" style="position:absolute;left:0pt;margin-left:52.95pt;margin-top:22.2pt;height:0pt;width:18.35pt;z-index:251663360;mso-width-relative:page;mso-height-relative:page;" o:connectortype="straight" filled="f" coordsize="21600,21600">
            <v:path arrowok="t"/>
            <v:fill on="f" focussize="0,0"/>
            <v:stroke weight="0.25pt"/>
            <v:imagedata o:title=""/>
            <o:lock v:ext="edit"/>
          </v:shape>
        </w:pict>
      </w:r>
      <w:r>
        <w:t>结果分析：</w:t>
      </w:r>
      <w:r>
        <w:rPr>
          <w:rFonts w:hint="eastAsia"/>
        </w:rPr>
        <w:t>该实验使用的是或非门构造的R</w:t>
      </w:r>
      <w:r>
        <w:t>S</w:t>
      </w:r>
      <w:r>
        <w:rPr>
          <w:rFonts w:hint="eastAsia"/>
        </w:rPr>
        <w:t>触发器，所以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所对应的为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),R)</w:instrText>
      </w:r>
      <w:r>
        <w:fldChar w:fldCharType="end"/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),+)</w:instrText>
      </w:r>
      <w:r>
        <w:fldChar w:fldCharType="end"/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，而Q所对应为S</w:t>
      </w:r>
      <w:r>
        <w:t>+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___</w:instrText>
      </w:r>
      <w:r>
        <w:instrText xml:space="preserve">),Q)</w:instrText>
      </w:r>
      <w:r>
        <w:fldChar w:fldCharType="end"/>
      </w:r>
      <w:r>
        <w:rPr>
          <w:rFonts w:hint="eastAsia"/>
        </w:rPr>
        <w:t>，所以由分析可得该模拟电路中R</w:t>
      </w:r>
      <w:r>
        <w:t>S</w:t>
      </w:r>
      <w:r>
        <w:rPr>
          <w:rFonts w:hint="eastAsia"/>
        </w:rPr>
        <w:t>高电平有效。而该触发器中S为置位端，而R为复位端或指令端。由上图仿真调试结构可得</w:t>
      </w:r>
      <w:r>
        <w:t>RS</w:t>
      </w:r>
      <w:r>
        <w:rPr>
          <w:rFonts w:hint="eastAsia"/>
        </w:rPr>
        <w:t>不同的取值下，输出信号的五种不同结果。</w:t>
      </w:r>
    </w:p>
    <w:p>
      <w:pPr>
        <w:pStyle w:val="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分析与讨论</w:t>
      </w:r>
    </w:p>
    <w:p>
      <w:pPr>
        <w:pStyle w:val="11"/>
        <w:widowControl w:val="0"/>
        <w:numPr>
          <w:numId w:val="0"/>
        </w:numPr>
        <w:adjustRightInd w:val="0"/>
        <w:snapToGrid w:val="0"/>
        <w:spacing w:line="315" w:lineRule="atLeast"/>
        <w:jc w:val="both"/>
        <w:rPr>
          <w:rFonts w:ascii="Times New Roman" w:hAnsi="Times New Roman"/>
        </w:rPr>
      </w:pPr>
    </w:p>
    <w:p>
      <w:pPr>
        <w:pStyle w:val="11"/>
        <w:widowControl w:val="0"/>
        <w:numPr>
          <w:numId w:val="0"/>
        </w:numPr>
        <w:adjustRightInd w:val="0"/>
        <w:snapToGrid w:val="0"/>
        <w:spacing w:line="315" w:lineRule="atLeast"/>
        <w:jc w:val="both"/>
        <w:rPr>
          <w:rFonts w:ascii="Times New Roman" w:hAnsi="Times New Roman"/>
        </w:rPr>
      </w:pPr>
    </w:p>
    <w:p>
      <w:pPr>
        <w:pStyle w:val="11"/>
        <w:widowControl w:val="0"/>
        <w:numPr>
          <w:numId w:val="0"/>
        </w:numPr>
        <w:adjustRightInd w:val="0"/>
        <w:snapToGrid w:val="0"/>
        <w:spacing w:line="315" w:lineRule="atLeast"/>
        <w:jc w:val="both"/>
        <w:rPr>
          <w:rFonts w:ascii="Times New Roman" w:hAnsi="Times New Roman"/>
        </w:rPr>
      </w:pPr>
    </w:p>
    <w:p>
      <w:pPr>
        <w:pStyle w:val="11"/>
        <w:widowControl w:val="0"/>
        <w:numPr>
          <w:numId w:val="0"/>
        </w:numPr>
        <w:adjustRightInd w:val="0"/>
        <w:snapToGrid w:val="0"/>
        <w:spacing w:line="315" w:lineRule="atLeast"/>
        <w:jc w:val="both"/>
        <w:rPr>
          <w:rFonts w:ascii="Times New Roman" w:hAnsi="Times New Roman"/>
        </w:rPr>
      </w:pPr>
    </w:p>
    <w:p>
      <w:pPr>
        <w:pStyle w:val="11"/>
        <w:widowControl w:val="0"/>
        <w:numPr>
          <w:numId w:val="0"/>
        </w:numPr>
        <w:adjustRightInd w:val="0"/>
        <w:snapToGrid w:val="0"/>
        <w:spacing w:line="315" w:lineRule="atLeast"/>
        <w:jc w:val="both"/>
        <w:rPr>
          <w:rFonts w:ascii="Times New Roman" w:hAnsi="Times New Roman"/>
        </w:rPr>
      </w:pPr>
    </w:p>
    <w:p>
      <w:pPr>
        <w:pStyle w:val="15"/>
        <w:numPr>
          <w:ilvl w:val="0"/>
          <w:numId w:val="4"/>
        </w:numPr>
        <w:spacing w:line="340" w:lineRule="exact"/>
        <w:ind w:firstLineChars="0"/>
        <w:rPr>
          <w:rFonts w:hint="eastAsia"/>
        </w:rPr>
      </w:pPr>
      <w:r>
        <w:rPr>
          <w:rFonts w:hint="eastAsia"/>
        </w:rPr>
        <w:t>本R</w:t>
      </w:r>
      <w:r>
        <w:t>S</w:t>
      </w:r>
      <w:r>
        <w:rPr>
          <w:rFonts w:hint="eastAsia"/>
        </w:rPr>
        <w:t>基本触发器电路与书上所给逻辑电路图有所不同，即Q与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——</w:instrText>
      </w:r>
      <w:r>
        <w:instrText xml:space="preserve">),Q)</w:instrText>
      </w:r>
      <w:r>
        <w:fldChar w:fldCharType="end"/>
      </w:r>
      <w:r>
        <w:rPr>
          <w:rFonts w:hint="eastAsia"/>
        </w:rPr>
        <w:t>的位置互相对调，所以在输出上结果也相应的有所不同，如当R</w:t>
      </w:r>
      <w:r>
        <w:t>=0</w:t>
      </w:r>
      <w:r>
        <w:rPr>
          <w:rFonts w:hint="eastAsia"/>
        </w:rPr>
        <w:t>，S=</w:t>
      </w:r>
      <w:r>
        <w:t>0</w:t>
      </w:r>
      <w:r>
        <w:rPr>
          <w:rFonts w:hint="eastAsia"/>
        </w:rPr>
        <w:t>，情况下，触发器Q与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——</w:instrText>
      </w:r>
      <w:r>
        <w:instrText xml:space="preserve">),Q)</w:instrText>
      </w:r>
      <w:r>
        <w:fldChar w:fldCharType="end"/>
      </w:r>
      <w:r>
        <w:rPr>
          <w:rFonts w:hint="eastAsia"/>
        </w:rPr>
        <w:t>端口保持原状态而不是低电平</w:t>
      </w:r>
    </w:p>
    <w:p>
      <w:pPr>
        <w:pStyle w:val="15"/>
        <w:numPr>
          <w:ilvl w:val="0"/>
          <w:numId w:val="4"/>
        </w:numPr>
        <w:spacing w:line="340" w:lineRule="exact"/>
        <w:ind w:left="777" w:hanging="357" w:firstLineChars="0"/>
      </w:pPr>
      <w:r>
        <w:rPr>
          <w:rFonts w:hint="eastAsia"/>
        </w:rPr>
        <w:pict>
          <v:shape id="_x0000_s1040" o:spid="_x0000_s1040" o:spt="87" type="#_x0000_t87" style="position:absolute;left:0pt;margin-left:174.5pt;margin-top:7.4pt;height:24pt;width:8.4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 xml:space="preserve">由真值表可得其特性方程为： </w:t>
      </w:r>
      <w:r>
        <w:t xml:space="preserve"> Q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>+1</w:t>
      </w:r>
      <w:r>
        <w:rPr>
          <w:rFonts w:hint="eastAsia"/>
        </w:rPr>
        <w:t>=</w:t>
      </w:r>
      <w:r>
        <w:t>R</w:t>
      </w:r>
      <w:r>
        <w:rPr>
          <w:rFonts w:hint="eastAsia"/>
        </w:rPr>
        <w:t>+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),S)</w:instrText>
      </w:r>
      <w:r>
        <w:fldChar w:fldCharType="end"/>
      </w:r>
      <w:r>
        <w:t>Q</w:t>
      </w:r>
      <w:r>
        <w:rPr>
          <w:rFonts w:hint="eastAsia"/>
          <w:vertAlign w:val="superscript"/>
        </w:rPr>
        <w:t>n</w:t>
      </w:r>
    </w:p>
    <w:p>
      <w:pPr>
        <w:pStyle w:val="15"/>
        <w:numPr>
          <w:numId w:val="0"/>
        </w:numPr>
        <w:spacing w:line="340" w:lineRule="exact"/>
        <w:ind w:firstLine="3150" w:firstLineChars="1500"/>
      </w:pPr>
      <w:r>
        <w:rPr>
          <w:rFonts w:hint="eastAsia"/>
          <w:vertAlign w:val="superscript"/>
          <w:lang w:val="en-US" w:eastAsia="zh-CN"/>
        </w:rPr>
        <w:t xml:space="preserve">          </w:t>
      </w:r>
      <w:r>
        <w:t>RS</w:t>
      </w:r>
      <w:r>
        <w:rPr>
          <w:rFonts w:hint="eastAsia"/>
        </w:rPr>
        <w:t>=</w:t>
      </w:r>
      <w:r>
        <w:t>0</w:t>
      </w:r>
    </w:p>
    <w:p>
      <w:pPr>
        <w:pStyle w:val="15"/>
        <w:numPr>
          <w:ilvl w:val="1"/>
          <w:numId w:val="4"/>
        </w:numPr>
        <w:spacing w:line="340" w:lineRule="exact"/>
        <w:ind w:firstLineChars="0"/>
        <w:rPr>
          <w:rFonts w:hint="eastAsia"/>
        </w:rPr>
      </w:pPr>
      <w:r>
        <w:rPr>
          <w:rFonts w:hint="eastAsia"/>
        </w:rPr>
        <w:t>基本R</w:t>
      </w:r>
      <w:r>
        <w:t>S</w:t>
      </w:r>
      <w:r>
        <w:rPr>
          <w:rFonts w:hint="eastAsia"/>
        </w:rPr>
        <w:t>触发器因为电平受直接控制，所以抗干扰能力弱，并且R</w:t>
      </w:r>
      <w:r>
        <w:t>S</w:t>
      </w:r>
      <w:r>
        <w:rPr>
          <w:rFonts w:hint="eastAsia"/>
        </w:rPr>
        <w:t>间有约束，所以可以采用同步触发器改善电路。</w:t>
      </w: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模拟基本R</w:t>
    </w:r>
    <w:r>
      <w:rPr>
        <w:rFonts w:ascii="宋体" w:hAnsi="宋体"/>
        <w:b/>
        <w:sz w:val="21"/>
        <w:szCs w:val="21"/>
        <w:u w:val="single"/>
      </w:rPr>
      <w:t>S</w:t>
    </w:r>
    <w:r>
      <w:rPr>
        <w:rFonts w:hint="eastAsia" w:ascii="宋体" w:hAnsi="宋体"/>
        <w:b/>
        <w:sz w:val="21"/>
        <w:szCs w:val="21"/>
        <w:u w:val="single"/>
      </w:rPr>
      <w:t>触发器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计算机类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C0D3A"/>
    <w:multiLevelType w:val="multilevel"/>
    <w:tmpl w:val="5D8C0D3A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4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0A6721"/>
    <w:rsid w:val="0004602C"/>
    <w:rsid w:val="00052911"/>
    <w:rsid w:val="00065AC4"/>
    <w:rsid w:val="00094EFE"/>
    <w:rsid w:val="000A6721"/>
    <w:rsid w:val="000D2C17"/>
    <w:rsid w:val="000F6A1B"/>
    <w:rsid w:val="00116D42"/>
    <w:rsid w:val="0011792A"/>
    <w:rsid w:val="0016513A"/>
    <w:rsid w:val="00193FFB"/>
    <w:rsid w:val="001C354D"/>
    <w:rsid w:val="001D43E2"/>
    <w:rsid w:val="001E010B"/>
    <w:rsid w:val="001E709B"/>
    <w:rsid w:val="002110F8"/>
    <w:rsid w:val="00220642"/>
    <w:rsid w:val="00231F40"/>
    <w:rsid w:val="00246259"/>
    <w:rsid w:val="00247CB2"/>
    <w:rsid w:val="00292F7D"/>
    <w:rsid w:val="002A06DA"/>
    <w:rsid w:val="002A10BB"/>
    <w:rsid w:val="002A3910"/>
    <w:rsid w:val="002A3CED"/>
    <w:rsid w:val="002A6AE9"/>
    <w:rsid w:val="002B2678"/>
    <w:rsid w:val="002D5CD1"/>
    <w:rsid w:val="00326A6F"/>
    <w:rsid w:val="003300E5"/>
    <w:rsid w:val="00333204"/>
    <w:rsid w:val="00334581"/>
    <w:rsid w:val="003455D5"/>
    <w:rsid w:val="00377240"/>
    <w:rsid w:val="0038591A"/>
    <w:rsid w:val="003868A8"/>
    <w:rsid w:val="00387C41"/>
    <w:rsid w:val="00395CEC"/>
    <w:rsid w:val="003A77A0"/>
    <w:rsid w:val="003D3E2E"/>
    <w:rsid w:val="004107F2"/>
    <w:rsid w:val="004132CE"/>
    <w:rsid w:val="00453437"/>
    <w:rsid w:val="00453B6A"/>
    <w:rsid w:val="004609D9"/>
    <w:rsid w:val="00486116"/>
    <w:rsid w:val="004D429E"/>
    <w:rsid w:val="004E22F6"/>
    <w:rsid w:val="004F5C4F"/>
    <w:rsid w:val="0057263A"/>
    <w:rsid w:val="00592D2B"/>
    <w:rsid w:val="005A0738"/>
    <w:rsid w:val="005C144F"/>
    <w:rsid w:val="005E09F9"/>
    <w:rsid w:val="005E295F"/>
    <w:rsid w:val="00604DD6"/>
    <w:rsid w:val="006122D3"/>
    <w:rsid w:val="006322C8"/>
    <w:rsid w:val="00632D7E"/>
    <w:rsid w:val="00647631"/>
    <w:rsid w:val="00670DCD"/>
    <w:rsid w:val="00683B6B"/>
    <w:rsid w:val="006A255A"/>
    <w:rsid w:val="006D1A52"/>
    <w:rsid w:val="00705199"/>
    <w:rsid w:val="00767635"/>
    <w:rsid w:val="00795A0A"/>
    <w:rsid w:val="007A24F1"/>
    <w:rsid w:val="007A5B73"/>
    <w:rsid w:val="007B37DF"/>
    <w:rsid w:val="007F502B"/>
    <w:rsid w:val="008518AB"/>
    <w:rsid w:val="00862A38"/>
    <w:rsid w:val="008A0F8C"/>
    <w:rsid w:val="008A48E1"/>
    <w:rsid w:val="008C149B"/>
    <w:rsid w:val="008C4766"/>
    <w:rsid w:val="008D7AB4"/>
    <w:rsid w:val="009061EC"/>
    <w:rsid w:val="009420A5"/>
    <w:rsid w:val="00962943"/>
    <w:rsid w:val="00976123"/>
    <w:rsid w:val="00991775"/>
    <w:rsid w:val="00994377"/>
    <w:rsid w:val="009B5F75"/>
    <w:rsid w:val="009C1D6A"/>
    <w:rsid w:val="009D3CE5"/>
    <w:rsid w:val="009F3A17"/>
    <w:rsid w:val="00A05437"/>
    <w:rsid w:val="00A33588"/>
    <w:rsid w:val="00A46495"/>
    <w:rsid w:val="00A57616"/>
    <w:rsid w:val="00A61F5B"/>
    <w:rsid w:val="00A63C34"/>
    <w:rsid w:val="00AA1391"/>
    <w:rsid w:val="00AD2940"/>
    <w:rsid w:val="00AD4854"/>
    <w:rsid w:val="00AE2934"/>
    <w:rsid w:val="00AE7FBF"/>
    <w:rsid w:val="00B22B01"/>
    <w:rsid w:val="00B31CCF"/>
    <w:rsid w:val="00B3247D"/>
    <w:rsid w:val="00B3527F"/>
    <w:rsid w:val="00B52B34"/>
    <w:rsid w:val="00B7366A"/>
    <w:rsid w:val="00B9560E"/>
    <w:rsid w:val="00BD1F3E"/>
    <w:rsid w:val="00BF3BF5"/>
    <w:rsid w:val="00C22BD9"/>
    <w:rsid w:val="00C32903"/>
    <w:rsid w:val="00C3452F"/>
    <w:rsid w:val="00C569BB"/>
    <w:rsid w:val="00C76930"/>
    <w:rsid w:val="00C946F3"/>
    <w:rsid w:val="00CB0E88"/>
    <w:rsid w:val="00CB17B3"/>
    <w:rsid w:val="00CD7EAD"/>
    <w:rsid w:val="00D0051B"/>
    <w:rsid w:val="00D20368"/>
    <w:rsid w:val="00D22559"/>
    <w:rsid w:val="00D451F4"/>
    <w:rsid w:val="00D71773"/>
    <w:rsid w:val="00D8769E"/>
    <w:rsid w:val="00D9013E"/>
    <w:rsid w:val="00DA0C9A"/>
    <w:rsid w:val="00DC6132"/>
    <w:rsid w:val="00DC7F7D"/>
    <w:rsid w:val="00DD002A"/>
    <w:rsid w:val="00DF6E18"/>
    <w:rsid w:val="00E04A10"/>
    <w:rsid w:val="00E27090"/>
    <w:rsid w:val="00E43C1A"/>
    <w:rsid w:val="00E568A5"/>
    <w:rsid w:val="00E72819"/>
    <w:rsid w:val="00E76C2A"/>
    <w:rsid w:val="00E85D3E"/>
    <w:rsid w:val="00E92934"/>
    <w:rsid w:val="00E96500"/>
    <w:rsid w:val="00EA3E3C"/>
    <w:rsid w:val="00EA441D"/>
    <w:rsid w:val="00ED043C"/>
    <w:rsid w:val="00EF3485"/>
    <w:rsid w:val="00F3641F"/>
    <w:rsid w:val="00F563BD"/>
    <w:rsid w:val="00F65BB9"/>
    <w:rsid w:val="00FA3BA1"/>
    <w:rsid w:val="00FB70E4"/>
    <w:rsid w:val="16EE55D1"/>
    <w:rsid w:val="1C9035AC"/>
    <w:rsid w:val="1D6B5DF5"/>
    <w:rsid w:val="34667622"/>
    <w:rsid w:val="47A879B7"/>
    <w:rsid w:val="4C6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autoRedefine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autoRedefine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3"/>
    <customShpInfo spid="_x0000_s1036"/>
    <customShpInfo spid="_x0000_s1038"/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1CFF8-2D9E-4E4E-8757-0DDC1FA34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violet</cp:lastModifiedBy>
  <dcterms:modified xsi:type="dcterms:W3CDTF">2024-01-11T16:38:12Z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F67640E02B0544F6A8DF6F131CC4EB45</vt:lpwstr>
  </property>
</Properties>
</file>