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440"/>
      </w:pPr>
    </w:p>
    <w:p>
      <w:pPr>
        <w:jc w:val="center"/>
      </w:pPr>
      <w:r>
        <w:rPr>
          <w:rFonts w:ascii="Aptos" w:hAnsi="Aptos"/>
          <w:b/>
          <w:color w:val="167D88"/>
          <w:sz w:val="20"/>
        </w:rPr>
        <w:t>SELF-HOSTED</w:t>
      </w:r>
    </w:p>
    <w:p>
      <w:pPr>
        <w:pStyle w:val="Title"/>
        <w:jc w:val="center"/>
      </w:pPr>
      <w:r>
        <w:rPr>
          <w:rFonts w:ascii="Aptos" w:hAnsi="Aptos"/>
          <w:b/>
          <w:color w:val="23313B"/>
          <w:sz w:val="60"/>
        </w:rPr>
        <w:t>Подробное руководство</w:t>
        <w:br/>
        <w:t>по работе сервиса</w:t>
      </w:r>
    </w:p>
    <w:p>
      <w:pPr>
        <w:pStyle w:val="Subtitle"/>
        <w:jc w:val="center"/>
      </w:pPr>
      <w:r>
        <w:rPr>
          <w:rFonts w:ascii="Aptos" w:hAnsi="Aptos"/>
          <w:color w:val="0C5961"/>
          <w:sz w:val="30"/>
        </w:rPr>
        <w:t>От первого запуска до устойчивой эксплуатации — с объяснениями и примерами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tcMar>
              <w:top w:w="100" w:type="dxa"/>
              <w:start w:w="140" w:type="dxa"/>
              <w:bottom w:w="100" w:type="dxa"/>
              <w:end w:w="140" w:type="dxa"/>
            </w:tcMar>
            <w:vAlign w:val="center"/>
            <w:shd w:fill="F5F1E8"/>
          </w:tcPr>
          <w:p>
            <w:pPr>
              <w:spacing w:after="0"/>
            </w:pPr>
            <w:r>
              <w:rPr>
                <w:rFonts w:ascii="Aptos" w:hAnsi="Aptos"/>
                <w:b/>
                <w:color w:val="0C5961"/>
                <w:sz w:val="21"/>
              </w:rPr>
              <w:t xml:space="preserve">Как читать  </w:t>
            </w:r>
            <w:r>
              <w:rPr>
                <w:rFonts w:ascii="Aptos" w:hAnsi="Aptos"/>
                <w:color w:val="23313B"/>
                <w:sz w:val="21"/>
              </w:rPr>
              <w:t>Каждая глава отвечает на один практический вопрос: что происходит, за что отвечает владелец установки и как проверить результат.</w:t>
            </w:r>
          </w:p>
        </w:tc>
      </w:tr>
    </w:tbl>
    <w:p>
      <w:pPr>
        <w:spacing w:after="20"/>
      </w:pPr>
    </w:p>
    <w:p>
      <w:pPr>
        <w:pStyle w:val="Heading1"/>
        <w:pageBreakBefore/>
      </w:pPr>
      <w:r>
        <w:t>1. Что вы запускаете</w:t>
      </w:r>
    </w:p>
    <w:p>
      <w:r>
        <w:rPr>
          <w:rFonts w:ascii="Aptos" w:hAnsi="Aptos"/>
          <w:i w:val="0"/>
          <w:color w:val="23313B"/>
        </w:rPr>
        <w:t>Self-hosted — это полный сервис в вашей инфраструктуре: web-интерфейс, API, PostgreSQL и, при необходимости, отдельные runtime-интеграции. Сервис превращает интервью и workflow в Process IR; диаграмма, готовность и экспорт строятся из подтверждённых ревизий.</w:t>
      </w:r>
    </w:p>
    <w:p>
      <w:pPr>
        <w:pStyle w:val="Heading2"/>
      </w:pPr>
      <w:r>
        <w:t>Что проверить</w:t>
      </w:r>
    </w:p>
    <w:p>
      <w:pPr>
        <w:pStyle w:val="ListBullet"/>
      </w:pPr>
      <w:r>
        <w:rPr>
          <w:rFonts w:ascii="Aptos" w:hAnsi="Aptos"/>
          <w:color w:val="23313B"/>
        </w:rPr>
        <w:t>Ответственный за этот участок назначен и знает порядок действий.</w:t>
      </w:r>
    </w:p>
    <w:p>
      <w:pPr>
        <w:pStyle w:val="ListBullet"/>
      </w:pPr>
      <w:r>
        <w:rPr>
          <w:rFonts w:ascii="Aptos" w:hAnsi="Aptos"/>
          <w:color w:val="23313B"/>
        </w:rPr>
        <w:t>Секреты и пользовательские данные не попадают в Git, логи и экспорт.</w:t>
      </w:r>
    </w:p>
    <w:p>
      <w:pPr>
        <w:pStyle w:val="ListBullet"/>
      </w:pPr>
      <w:r>
        <w:rPr>
          <w:rFonts w:ascii="Aptos" w:hAnsi="Aptos"/>
          <w:color w:val="23313B"/>
        </w:rPr>
        <w:t>Изменение можно проверить на тестовом сценарии или изолированной среде.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tcMar>
              <w:top w:w="100" w:type="dxa"/>
              <w:start w:w="140" w:type="dxa"/>
              <w:bottom w:w="100" w:type="dxa"/>
              <w:end w:w="140" w:type="dxa"/>
            </w:tcMar>
            <w:vAlign w:val="center"/>
            <w:shd w:fill="E8F4F5"/>
          </w:tcPr>
          <w:p>
            <w:pPr>
              <w:spacing w:after="0"/>
            </w:pPr>
            <w:r>
              <w:rPr>
                <w:rFonts w:ascii="Aptos" w:hAnsi="Aptos"/>
                <w:b/>
                <w:color w:val="0C5961"/>
                <w:sz w:val="21"/>
              </w:rPr>
              <w:t xml:space="preserve">Пример  </w:t>
            </w:r>
            <w:r>
              <w:rPr>
                <w:rFonts w:ascii="Aptos" w:hAnsi="Aptos"/>
                <w:color w:val="23313B"/>
                <w:sz w:val="21"/>
              </w:rPr>
              <w:t>Пример: отдел продаж работает в собственной сети, а ключи LLM и правила доступа остаются под контролем компании.</w:t>
            </w:r>
          </w:p>
        </w:tc>
      </w:tr>
    </w:tbl>
    <w:p>
      <w:pPr>
        <w:spacing w:after="20"/>
      </w:pPr>
    </w:p>
    <w:p>
      <w:pPr>
        <w:pStyle w:val="Heading1"/>
        <w:pageBreakBefore/>
      </w:pPr>
      <w:r>
        <w:t>2. Граница ответственности</w:t>
      </w:r>
    </w:p>
    <w:p>
      <w:r>
        <w:rPr>
          <w:rFonts w:ascii="Aptos" w:hAnsi="Aptos"/>
          <w:i w:val="0"/>
          <w:color w:val="23313B"/>
        </w:rPr>
        <w:t>Поставка даёт код и конфигурацию, но не заменяет владельца сервера. Ваша команда отвечает за домен, HTTPS, резервные копии, доступ к хосту, секреты и окно обновлений.</w:t>
      </w:r>
    </w:p>
    <w:p>
      <w:pPr>
        <w:pStyle w:val="Heading2"/>
      </w:pPr>
      <w:r>
        <w:t>Что проверить</w:t>
      </w:r>
    </w:p>
    <w:p>
      <w:pPr>
        <w:pStyle w:val="ListBullet"/>
      </w:pPr>
      <w:r>
        <w:rPr>
          <w:rFonts w:ascii="Aptos" w:hAnsi="Aptos"/>
          <w:color w:val="23313B"/>
        </w:rPr>
        <w:t>Ответственный за этот участок назначен и знает порядок действий.</w:t>
      </w:r>
    </w:p>
    <w:p>
      <w:pPr>
        <w:pStyle w:val="ListBullet"/>
      </w:pPr>
      <w:r>
        <w:rPr>
          <w:rFonts w:ascii="Aptos" w:hAnsi="Aptos"/>
          <w:color w:val="23313B"/>
        </w:rPr>
        <w:t>Секреты и пользовательские данные не попадают в Git, логи и экспорт.</w:t>
      </w:r>
    </w:p>
    <w:p>
      <w:pPr>
        <w:pStyle w:val="ListBullet"/>
      </w:pPr>
      <w:r>
        <w:rPr>
          <w:rFonts w:ascii="Aptos" w:hAnsi="Aptos"/>
          <w:color w:val="23313B"/>
        </w:rPr>
        <w:t>Изменение можно проверить на тестовом сценарии или изолированной среде.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tcMar>
              <w:top w:w="100" w:type="dxa"/>
              <w:start w:w="140" w:type="dxa"/>
              <w:bottom w:w="100" w:type="dxa"/>
              <w:end w:w="140" w:type="dxa"/>
            </w:tcMar>
            <w:vAlign w:val="center"/>
            <w:shd w:fill="E8F4F5"/>
          </w:tcPr>
          <w:p>
            <w:pPr>
              <w:spacing w:after="0"/>
            </w:pPr>
            <w:r>
              <w:rPr>
                <w:rFonts w:ascii="Aptos" w:hAnsi="Aptos"/>
                <w:b/>
                <w:color w:val="0C5961"/>
                <w:sz w:val="21"/>
              </w:rPr>
              <w:t xml:space="preserve">Пример  </w:t>
            </w:r>
            <w:r>
              <w:rPr>
                <w:rFonts w:ascii="Aptos" w:hAnsi="Aptos"/>
                <w:color w:val="23313B"/>
                <w:sz w:val="21"/>
              </w:rPr>
              <w:t>Пример: подрядчик развернул сервис, но именно назначенный владелец установки подтверждает, где хранится backup и кто может подключаться к серверу.</w:t>
            </w:r>
          </w:p>
        </w:tc>
      </w:tr>
    </w:tbl>
    <w:p>
      <w:pPr>
        <w:spacing w:after="20"/>
      </w:pPr>
    </w:p>
    <w:p>
      <w:pPr>
        <w:pStyle w:val="Heading1"/>
        <w:pageBreakBefore/>
      </w:pPr>
      <w:r>
        <w:t>3. Сервисы Compose</w:t>
      </w:r>
    </w:p>
    <w:p>
      <w:r>
        <w:rPr>
          <w:rFonts w:ascii="Aptos" w:hAnsi="Aptos"/>
          <w:i w:val="0"/>
          <w:color w:val="23313B"/>
        </w:rPr>
        <w:t>Compose поднимает PostgreSQL, API, web и agent-worker. API применяет миграции; web проксирует /api и /health. Для production нужен постоянный volume PostgreSQL.</w:t>
      </w:r>
    </w:p>
    <w:p>
      <w:pPr>
        <w:pStyle w:val="Heading2"/>
      </w:pPr>
      <w:r>
        <w:t>Что проверить</w:t>
      </w:r>
    </w:p>
    <w:p>
      <w:pPr>
        <w:pStyle w:val="ListBullet"/>
      </w:pPr>
      <w:r>
        <w:rPr>
          <w:rFonts w:ascii="Aptos" w:hAnsi="Aptos"/>
          <w:color w:val="23313B"/>
        </w:rPr>
        <w:t>Ответственный за этот участок назначен и знает порядок действий.</w:t>
      </w:r>
    </w:p>
    <w:p>
      <w:pPr>
        <w:pStyle w:val="ListBullet"/>
      </w:pPr>
      <w:r>
        <w:rPr>
          <w:rFonts w:ascii="Aptos" w:hAnsi="Aptos"/>
          <w:color w:val="23313B"/>
        </w:rPr>
        <w:t>Секреты и пользовательские данные не попадают в Git, логи и экспорт.</w:t>
      </w:r>
    </w:p>
    <w:p>
      <w:pPr>
        <w:pStyle w:val="ListBullet"/>
      </w:pPr>
      <w:r>
        <w:rPr>
          <w:rFonts w:ascii="Aptos" w:hAnsi="Aptos"/>
          <w:color w:val="23313B"/>
        </w:rPr>
        <w:t>Изменение можно проверить на тестовом сценарии или изолированной среде.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tcMar>
              <w:top w:w="100" w:type="dxa"/>
              <w:start w:w="140" w:type="dxa"/>
              <w:bottom w:w="100" w:type="dxa"/>
              <w:end w:w="140" w:type="dxa"/>
            </w:tcMar>
            <w:vAlign w:val="center"/>
            <w:shd w:fill="E8F4F5"/>
          </w:tcPr>
          <w:p>
            <w:pPr>
              <w:spacing w:after="0"/>
            </w:pPr>
            <w:r>
              <w:rPr>
                <w:rFonts w:ascii="Aptos" w:hAnsi="Aptos"/>
                <w:b/>
                <w:color w:val="0C5961"/>
                <w:sz w:val="21"/>
              </w:rPr>
              <w:t xml:space="preserve">Пример  </w:t>
            </w:r>
            <w:r>
              <w:rPr>
                <w:rFonts w:ascii="Aptos" w:hAnsi="Aptos"/>
                <w:color w:val="23313B"/>
                <w:sz w:val="21"/>
              </w:rPr>
              <w:t>Пример: если web открыт, а API health не отвечает, проверяйте состояние api и его логи, а не создавайте новый проект в браузере.</w:t>
            </w:r>
          </w:p>
        </w:tc>
      </w:tr>
    </w:tbl>
    <w:p>
      <w:pPr>
        <w:spacing w:after="20"/>
      </w:pPr>
    </w:p>
    <w:p>
      <w:pPr>
        <w:pStyle w:val="Heading1"/>
        <w:pageBreakBefore/>
      </w:pPr>
      <w:r>
        <w:t>4. Первый запуск</w:t>
      </w:r>
    </w:p>
    <w:p>
      <w:r>
        <w:rPr>
          <w:rFonts w:ascii="Aptos" w:hAnsi="Aptos"/>
          <w:i w:val="0"/>
          <w:color w:val="23313B"/>
        </w:rPr>
        <w:t>Скопируйте .env.self-hosted.example в .env.compose, замените все placeholders и выполните docker compose --env-file .env.compose up -d --build. Затем проверьте ps и health.</w:t>
      </w:r>
    </w:p>
    <w:p>
      <w:pPr>
        <w:pStyle w:val="Heading2"/>
      </w:pPr>
      <w:r>
        <w:t>Что проверить</w:t>
      </w:r>
    </w:p>
    <w:p>
      <w:pPr>
        <w:pStyle w:val="ListBullet"/>
      </w:pPr>
      <w:r>
        <w:rPr>
          <w:rFonts w:ascii="Aptos" w:hAnsi="Aptos"/>
          <w:color w:val="23313B"/>
        </w:rPr>
        <w:t>Ответственный за этот участок назначен и знает порядок действий.</w:t>
      </w:r>
    </w:p>
    <w:p>
      <w:pPr>
        <w:pStyle w:val="ListBullet"/>
      </w:pPr>
      <w:r>
        <w:rPr>
          <w:rFonts w:ascii="Aptos" w:hAnsi="Aptos"/>
          <w:color w:val="23313B"/>
        </w:rPr>
        <w:t>Секреты и пользовательские данные не попадают в Git, логи и экспорт.</w:t>
      </w:r>
    </w:p>
    <w:p>
      <w:pPr>
        <w:pStyle w:val="ListBullet"/>
      </w:pPr>
      <w:r>
        <w:rPr>
          <w:rFonts w:ascii="Aptos" w:hAnsi="Aptos"/>
          <w:color w:val="23313B"/>
        </w:rPr>
        <w:t>Изменение можно проверить на тестовом сценарии или изолированной среде.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tcMar>
              <w:top w:w="100" w:type="dxa"/>
              <w:start w:w="140" w:type="dxa"/>
              <w:bottom w:w="100" w:type="dxa"/>
              <w:end w:w="140" w:type="dxa"/>
            </w:tcMar>
            <w:vAlign w:val="center"/>
            <w:shd w:fill="E8F4F5"/>
          </w:tcPr>
          <w:p>
            <w:pPr>
              <w:spacing w:after="0"/>
            </w:pPr>
            <w:r>
              <w:rPr>
                <w:rFonts w:ascii="Aptos" w:hAnsi="Aptos"/>
                <w:b/>
                <w:color w:val="0C5961"/>
                <w:sz w:val="21"/>
              </w:rPr>
              <w:t xml:space="preserve">Пример  </w:t>
            </w:r>
            <w:r>
              <w:rPr>
                <w:rFonts w:ascii="Aptos" w:hAnsi="Aptos"/>
                <w:color w:val="23313B"/>
                <w:sz w:val="21"/>
              </w:rPr>
              <w:t>Пример: новый сервер работает локально на 127.0.0.1:5173; это ожидаемо до настройки reverse proxy.</w:t>
            </w:r>
          </w:p>
        </w:tc>
      </w:tr>
    </w:tbl>
    <w:p>
      <w:pPr>
        <w:spacing w:after="20"/>
      </w:pPr>
    </w:p>
    <w:p>
      <w:pPr>
        <w:pStyle w:val="Heading1"/>
        <w:pageBreakBefore/>
      </w:pPr>
      <w:r>
        <w:t>5. Секреты</w:t>
      </w:r>
    </w:p>
    <w:p>
      <w:r>
        <w:rPr>
          <w:rFonts w:ascii="Aptos" w:hAnsi="Aptos"/>
          <w:i w:val="0"/>
          <w:color w:val="23313B"/>
        </w:rPr>
        <w:t>AUTH_SECRET_KEY, POSTGRES_PASSWORD и LLM_CREDENTIAL_ENCRYPTION_KEY независимы. Не кладите их в Git, Process IR, экспорт или тикеты. Потеря ключа шифрования может сделать сохранённые LLM-credential недоступными.</w:t>
      </w:r>
    </w:p>
    <w:p>
      <w:pPr>
        <w:pStyle w:val="Heading2"/>
      </w:pPr>
      <w:r>
        <w:t>Что проверить</w:t>
      </w:r>
    </w:p>
    <w:p>
      <w:pPr>
        <w:pStyle w:val="ListBullet"/>
      </w:pPr>
      <w:r>
        <w:rPr>
          <w:rFonts w:ascii="Aptos" w:hAnsi="Aptos"/>
          <w:color w:val="23313B"/>
        </w:rPr>
        <w:t>Ответственный за этот участок назначен и знает порядок действий.</w:t>
      </w:r>
    </w:p>
    <w:p>
      <w:pPr>
        <w:pStyle w:val="ListBullet"/>
      </w:pPr>
      <w:r>
        <w:rPr>
          <w:rFonts w:ascii="Aptos" w:hAnsi="Aptos"/>
          <w:color w:val="23313B"/>
        </w:rPr>
        <w:t>Секреты и пользовательские данные не попадают в Git, логи и экспорт.</w:t>
      </w:r>
    </w:p>
    <w:p>
      <w:pPr>
        <w:pStyle w:val="ListBullet"/>
      </w:pPr>
      <w:r>
        <w:rPr>
          <w:rFonts w:ascii="Aptos" w:hAnsi="Aptos"/>
          <w:color w:val="23313B"/>
        </w:rPr>
        <w:t>Изменение можно проверить на тестовом сценарии или изолированной среде.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tcMar>
              <w:top w:w="100" w:type="dxa"/>
              <w:start w:w="140" w:type="dxa"/>
              <w:bottom w:w="100" w:type="dxa"/>
              <w:end w:w="140" w:type="dxa"/>
            </w:tcMar>
            <w:vAlign w:val="center"/>
            <w:shd w:fill="E8F4F5"/>
          </w:tcPr>
          <w:p>
            <w:pPr>
              <w:spacing w:after="0"/>
            </w:pPr>
            <w:r>
              <w:rPr>
                <w:rFonts w:ascii="Aptos" w:hAnsi="Aptos"/>
                <w:b/>
                <w:color w:val="0C5961"/>
                <w:sz w:val="21"/>
              </w:rPr>
              <w:t xml:space="preserve">Пример  </w:t>
            </w:r>
            <w:r>
              <w:rPr>
                <w:rFonts w:ascii="Aptos" w:hAnsi="Aptos"/>
                <w:color w:val="23313B"/>
                <w:sz w:val="21"/>
              </w:rPr>
              <w:t>Пример: при ротации сначала обновите защищённое хранилище и контейнеры, проверьте health, затем отзовите старое значение.</w:t>
            </w:r>
          </w:p>
        </w:tc>
      </w:tr>
    </w:tbl>
    <w:p>
      <w:pPr>
        <w:spacing w:after="20"/>
      </w:pPr>
    </w:p>
    <w:p>
      <w:pPr>
        <w:pStyle w:val="Heading1"/>
        <w:pageBreakBefore/>
      </w:pPr>
      <w:r>
        <w:t>6. Внешний доступ</w:t>
      </w:r>
    </w:p>
    <w:p>
      <w:r>
        <w:rPr>
          <w:rFonts w:ascii="Aptos" w:hAnsi="Aptos"/>
          <w:i w:val="0"/>
          <w:color w:val="23313B"/>
        </w:rPr>
        <w:t>По умолчанию сервис слушает loopback. Для внешних пользователей ставьте reverse proxy с TLS, ограничьте CORS и trusted hosts; PostgreSQL не публикуйте в интернет.</w:t>
      </w:r>
    </w:p>
    <w:p>
      <w:pPr>
        <w:pStyle w:val="Heading2"/>
      </w:pPr>
      <w:r>
        <w:t>Что проверить</w:t>
      </w:r>
    </w:p>
    <w:p>
      <w:pPr>
        <w:pStyle w:val="ListBullet"/>
      </w:pPr>
      <w:r>
        <w:rPr>
          <w:rFonts w:ascii="Aptos" w:hAnsi="Aptos"/>
          <w:color w:val="23313B"/>
        </w:rPr>
        <w:t>Ответственный за этот участок назначен и знает порядок действий.</w:t>
      </w:r>
    </w:p>
    <w:p>
      <w:pPr>
        <w:pStyle w:val="ListBullet"/>
      </w:pPr>
      <w:r>
        <w:rPr>
          <w:rFonts w:ascii="Aptos" w:hAnsi="Aptos"/>
          <w:color w:val="23313B"/>
        </w:rPr>
        <w:t>Секреты и пользовательские данные не попадают в Git, логи и экспорт.</w:t>
      </w:r>
    </w:p>
    <w:p>
      <w:pPr>
        <w:pStyle w:val="ListBullet"/>
      </w:pPr>
      <w:r>
        <w:rPr>
          <w:rFonts w:ascii="Aptos" w:hAnsi="Aptos"/>
          <w:color w:val="23313B"/>
        </w:rPr>
        <w:t>Изменение можно проверить на тестовом сценарии или изолированной среде.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tcMar>
              <w:top w:w="100" w:type="dxa"/>
              <w:start w:w="140" w:type="dxa"/>
              <w:bottom w:w="100" w:type="dxa"/>
              <w:end w:w="140" w:type="dxa"/>
            </w:tcMar>
            <w:vAlign w:val="center"/>
            <w:shd w:fill="E8F4F5"/>
          </w:tcPr>
          <w:p>
            <w:pPr>
              <w:spacing w:after="0"/>
            </w:pPr>
            <w:r>
              <w:rPr>
                <w:rFonts w:ascii="Aptos" w:hAnsi="Aptos"/>
                <w:b/>
                <w:color w:val="0C5961"/>
                <w:sz w:val="21"/>
              </w:rPr>
              <w:t xml:space="preserve">Пример  </w:t>
            </w:r>
            <w:r>
              <w:rPr>
                <w:rFonts w:ascii="Aptos" w:hAnsi="Aptos"/>
                <w:color w:val="23313B"/>
                <w:sz w:val="21"/>
              </w:rPr>
              <w:t>Пример: публичный домен принимает HTTPS, а API доступен только через proxy по пути /api.</w:t>
            </w:r>
          </w:p>
        </w:tc>
      </w:tr>
    </w:tbl>
    <w:p>
      <w:pPr>
        <w:spacing w:after="20"/>
      </w:pPr>
    </w:p>
    <w:p>
      <w:pPr>
        <w:pStyle w:val="Heading1"/>
        <w:pageBreakBefore/>
      </w:pPr>
      <w:r>
        <w:t>7. Лицензия и read-only</w:t>
      </w:r>
    </w:p>
    <w:p>
      <w:r>
        <w:rPr>
          <w:rFonts w:ascii="Aptos" w:hAnsi="Aptos"/>
          <w:i w:val="0"/>
          <w:color w:val="23313B"/>
        </w:rPr>
        <w:t>Новая установка остаётся read-only до активации подписанной self-hosted лицензии. Лицензия задаёт разрешённые возможности; она не заменяет резервное копирование и доступы.</w:t>
      </w:r>
    </w:p>
    <w:p>
      <w:pPr>
        <w:pStyle w:val="Heading2"/>
      </w:pPr>
      <w:r>
        <w:t>Что проверить</w:t>
      </w:r>
    </w:p>
    <w:p>
      <w:pPr>
        <w:pStyle w:val="ListBullet"/>
      </w:pPr>
      <w:r>
        <w:rPr>
          <w:rFonts w:ascii="Aptos" w:hAnsi="Aptos"/>
          <w:color w:val="23313B"/>
        </w:rPr>
        <w:t>Ответственный за этот участок назначен и знает порядок действий.</w:t>
      </w:r>
    </w:p>
    <w:p>
      <w:pPr>
        <w:pStyle w:val="ListBullet"/>
      </w:pPr>
      <w:r>
        <w:rPr>
          <w:rFonts w:ascii="Aptos" w:hAnsi="Aptos"/>
          <w:color w:val="23313B"/>
        </w:rPr>
        <w:t>Секреты и пользовательские данные не попадают в Git, логи и экспорт.</w:t>
      </w:r>
    </w:p>
    <w:p>
      <w:pPr>
        <w:pStyle w:val="ListBullet"/>
      </w:pPr>
      <w:r>
        <w:rPr>
          <w:rFonts w:ascii="Aptos" w:hAnsi="Aptos"/>
          <w:color w:val="23313B"/>
        </w:rPr>
        <w:t>Изменение можно проверить на тестовом сценарии или изолированной среде.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tcMar>
              <w:top w:w="100" w:type="dxa"/>
              <w:start w:w="140" w:type="dxa"/>
              <w:bottom w:w="100" w:type="dxa"/>
              <w:end w:w="140" w:type="dxa"/>
            </w:tcMar>
            <w:vAlign w:val="center"/>
            <w:shd w:fill="E8F4F5"/>
          </w:tcPr>
          <w:p>
            <w:pPr>
              <w:spacing w:after="0"/>
            </w:pPr>
            <w:r>
              <w:rPr>
                <w:rFonts w:ascii="Aptos" w:hAnsi="Aptos"/>
                <w:b/>
                <w:color w:val="0C5961"/>
                <w:sz w:val="21"/>
              </w:rPr>
              <w:t xml:space="preserve">Пример  </w:t>
            </w:r>
            <w:r>
              <w:rPr>
                <w:rFonts w:ascii="Aptos" w:hAnsi="Aptos"/>
                <w:color w:val="23313B"/>
                <w:sz w:val="21"/>
              </w:rPr>
              <w:t>Пример: до активации команда может проверить интерфейс и архивы, но не должна считать установку готовой к рабочему вводу.</w:t>
            </w:r>
          </w:p>
        </w:tc>
      </w:tr>
    </w:tbl>
    <w:p>
      <w:pPr>
        <w:spacing w:after="20"/>
      </w:pPr>
    </w:p>
    <w:p>
      <w:pPr>
        <w:pStyle w:val="Heading1"/>
        <w:pageBreakBefore/>
      </w:pPr>
      <w:r>
        <w:t>8. Пользователи и роли</w:t>
      </w:r>
    </w:p>
    <w:p>
      <w:r>
        <w:rPr>
          <w:rFonts w:ascii="Aptos" w:hAnsi="Aptos"/>
          <w:i w:val="0"/>
          <w:color w:val="23313B"/>
        </w:rPr>
        <w:t>В Self-hosted нет service-admin control plane из hosted-поставки. Роли workspace отделяют команды и проекты; владелец workspace не становится глобальным администратором сервера.</w:t>
      </w:r>
    </w:p>
    <w:p>
      <w:pPr>
        <w:pStyle w:val="Heading2"/>
      </w:pPr>
      <w:r>
        <w:t>Что проверить</w:t>
      </w:r>
    </w:p>
    <w:p>
      <w:pPr>
        <w:pStyle w:val="ListBullet"/>
      </w:pPr>
      <w:r>
        <w:rPr>
          <w:rFonts w:ascii="Aptos" w:hAnsi="Aptos"/>
          <w:color w:val="23313B"/>
        </w:rPr>
        <w:t>Ответственный за этот участок назначен и знает порядок действий.</w:t>
      </w:r>
    </w:p>
    <w:p>
      <w:pPr>
        <w:pStyle w:val="ListBullet"/>
      </w:pPr>
      <w:r>
        <w:rPr>
          <w:rFonts w:ascii="Aptos" w:hAnsi="Aptos"/>
          <w:color w:val="23313B"/>
        </w:rPr>
        <w:t>Секреты и пользовательские данные не попадают в Git, логи и экспорт.</w:t>
      </w:r>
    </w:p>
    <w:p>
      <w:pPr>
        <w:pStyle w:val="ListBullet"/>
      </w:pPr>
      <w:r>
        <w:rPr>
          <w:rFonts w:ascii="Aptos" w:hAnsi="Aptos"/>
          <w:color w:val="23313B"/>
        </w:rPr>
        <w:t>Изменение можно проверить на тестовом сценарии или изолированной среде.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tcMar>
              <w:top w:w="100" w:type="dxa"/>
              <w:start w:w="140" w:type="dxa"/>
              <w:bottom w:w="100" w:type="dxa"/>
              <w:end w:w="140" w:type="dxa"/>
            </w:tcMar>
            <w:vAlign w:val="center"/>
            <w:shd w:fill="E8F4F5"/>
          </w:tcPr>
          <w:p>
            <w:pPr>
              <w:spacing w:after="0"/>
            </w:pPr>
            <w:r>
              <w:rPr>
                <w:rFonts w:ascii="Aptos" w:hAnsi="Aptos"/>
                <w:b/>
                <w:color w:val="0C5961"/>
                <w:sz w:val="21"/>
              </w:rPr>
              <w:t xml:space="preserve">Пример  </w:t>
            </w:r>
            <w:r>
              <w:rPr>
                <w:rFonts w:ascii="Aptos" w:hAnsi="Aptos"/>
                <w:color w:val="23313B"/>
                <w:sz w:val="21"/>
              </w:rPr>
              <w:t>Пример: Финансы не видят проекты Продаж, хотя обе команды используют один сервер.</w:t>
            </w:r>
          </w:p>
        </w:tc>
      </w:tr>
    </w:tbl>
    <w:p>
      <w:pPr>
        <w:spacing w:after="20"/>
      </w:pPr>
    </w:p>
    <w:p>
      <w:pPr>
        <w:pStyle w:val="Heading1"/>
        <w:pageBreakBefore/>
      </w:pPr>
      <w:r>
        <w:t>9. LLM и локальные endpoints</w:t>
      </w:r>
    </w:p>
    <w:p>
      <w:r>
        <w:rPr>
          <w:rFonts w:ascii="Aptos" w:hAnsi="Aptos"/>
          <w:i w:val="0"/>
          <w:color w:val="23313B"/>
        </w:rPr>
        <w:t>Каждый пользователь задаёт собственный зашифрованный ключ LLM или разрешённый локальный endpoint. Модель предлагает изменения, но не меняет Process IR без явного принятия.</w:t>
      </w:r>
    </w:p>
    <w:p>
      <w:pPr>
        <w:pStyle w:val="Heading2"/>
      </w:pPr>
      <w:r>
        <w:t>Что проверить</w:t>
      </w:r>
    </w:p>
    <w:p>
      <w:pPr>
        <w:pStyle w:val="ListBullet"/>
      </w:pPr>
      <w:r>
        <w:rPr>
          <w:rFonts w:ascii="Aptos" w:hAnsi="Aptos"/>
          <w:color w:val="23313B"/>
        </w:rPr>
        <w:t>Ответственный за этот участок назначен и знает порядок действий.</w:t>
      </w:r>
    </w:p>
    <w:p>
      <w:pPr>
        <w:pStyle w:val="ListBullet"/>
      </w:pPr>
      <w:r>
        <w:rPr>
          <w:rFonts w:ascii="Aptos" w:hAnsi="Aptos"/>
          <w:color w:val="23313B"/>
        </w:rPr>
        <w:t>Секреты и пользовательские данные не попадают в Git, логи и экспорт.</w:t>
      </w:r>
    </w:p>
    <w:p>
      <w:pPr>
        <w:pStyle w:val="ListBullet"/>
      </w:pPr>
      <w:r>
        <w:rPr>
          <w:rFonts w:ascii="Aptos" w:hAnsi="Aptos"/>
          <w:color w:val="23313B"/>
        </w:rPr>
        <w:t>Изменение можно проверить на тестовом сценарии или изолированной среде.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tcMar>
              <w:top w:w="100" w:type="dxa"/>
              <w:start w:w="140" w:type="dxa"/>
              <w:bottom w:w="100" w:type="dxa"/>
              <w:end w:w="140" w:type="dxa"/>
            </w:tcMar>
            <w:vAlign w:val="center"/>
            <w:shd w:fill="E8F4F5"/>
          </w:tcPr>
          <w:p>
            <w:pPr>
              <w:spacing w:after="0"/>
            </w:pPr>
            <w:r>
              <w:rPr>
                <w:rFonts w:ascii="Aptos" w:hAnsi="Aptos"/>
                <w:b/>
                <w:color w:val="0C5961"/>
                <w:sz w:val="21"/>
              </w:rPr>
              <w:t xml:space="preserve">Пример  </w:t>
            </w:r>
            <w:r>
              <w:rPr>
                <w:rFonts w:ascii="Aptos" w:hAnsi="Aptos"/>
                <w:color w:val="23313B"/>
                <w:sz w:val="21"/>
              </w:rPr>
              <w:t>Пример: аналитик задаёт вопрос о дубликате лида; ответ становится предложением patch, которое проверяет владелец процесса.</w:t>
            </w:r>
          </w:p>
        </w:tc>
      </w:tr>
    </w:tbl>
    <w:p>
      <w:pPr>
        <w:spacing w:after="20"/>
      </w:pPr>
    </w:p>
    <w:p>
      <w:pPr>
        <w:pStyle w:val="Heading1"/>
        <w:pageBreakBefore/>
      </w:pPr>
      <w:r>
        <w:t>10. Проекты и ревизии</w:t>
      </w:r>
    </w:p>
    <w:p>
      <w:r>
        <w:rPr>
          <w:rFonts w:ascii="Aptos" w:hAnsi="Aptos"/>
          <w:i w:val="0"/>
          <w:color w:val="23313B"/>
        </w:rPr>
        <w:t>Process IR — единый источник схемы, готовности и экспорта. Принятое изменение создаёт неизменяемую ревизию; undo и restore возвращают понятную версию.</w:t>
      </w:r>
    </w:p>
    <w:p>
      <w:pPr>
        <w:pStyle w:val="Heading2"/>
      </w:pPr>
      <w:r>
        <w:t>Что проверить</w:t>
      </w:r>
    </w:p>
    <w:p>
      <w:pPr>
        <w:pStyle w:val="ListBullet"/>
      </w:pPr>
      <w:r>
        <w:rPr>
          <w:rFonts w:ascii="Aptos" w:hAnsi="Aptos"/>
          <w:color w:val="23313B"/>
        </w:rPr>
        <w:t>Ответственный за этот участок назначен и знает порядок действий.</w:t>
      </w:r>
    </w:p>
    <w:p>
      <w:pPr>
        <w:pStyle w:val="ListBullet"/>
      </w:pPr>
      <w:r>
        <w:rPr>
          <w:rFonts w:ascii="Aptos" w:hAnsi="Aptos"/>
          <w:color w:val="23313B"/>
        </w:rPr>
        <w:t>Секреты и пользовательские данные не попадают в Git, логи и экспорт.</w:t>
      </w:r>
    </w:p>
    <w:p>
      <w:pPr>
        <w:pStyle w:val="ListBullet"/>
      </w:pPr>
      <w:r>
        <w:rPr>
          <w:rFonts w:ascii="Aptos" w:hAnsi="Aptos"/>
          <w:color w:val="23313B"/>
        </w:rPr>
        <w:t>Изменение можно проверить на тестовом сценарии или изолированной среде.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tcMar>
              <w:top w:w="100" w:type="dxa"/>
              <w:start w:w="140" w:type="dxa"/>
              <w:bottom w:w="100" w:type="dxa"/>
              <w:end w:w="140" w:type="dxa"/>
            </w:tcMar>
            <w:vAlign w:val="center"/>
            <w:shd w:fill="E8F4F5"/>
          </w:tcPr>
          <w:p>
            <w:pPr>
              <w:spacing w:after="0"/>
            </w:pPr>
            <w:r>
              <w:rPr>
                <w:rFonts w:ascii="Aptos" w:hAnsi="Aptos"/>
                <w:b/>
                <w:color w:val="0C5961"/>
                <w:sz w:val="21"/>
              </w:rPr>
              <w:t xml:space="preserve">Пример  </w:t>
            </w:r>
            <w:r>
              <w:rPr>
                <w:rFonts w:ascii="Aptos" w:hAnsi="Aptos"/>
                <w:color w:val="23313B"/>
                <w:sz w:val="21"/>
              </w:rPr>
              <w:t>Пример: ошибочно добавили эскалацию — восстановите прошлую ревизию, а не правьте связанные экспорты вручную.</w:t>
            </w:r>
          </w:p>
        </w:tc>
      </w:tr>
    </w:tbl>
    <w:p>
      <w:pPr>
        <w:spacing w:after="20"/>
      </w:pPr>
    </w:p>
    <w:p>
      <w:pPr>
        <w:pStyle w:val="Heading1"/>
        <w:pageBreakBefore/>
      </w:pPr>
      <w:r>
        <w:t>11. Архивы и перенос</w:t>
      </w:r>
    </w:p>
    <w:p>
      <w:r>
        <w:rPr>
          <w:rFonts w:ascii="Aptos" w:hAnsi="Aptos"/>
          <w:i w:val="0"/>
          <w:color w:val="23313B"/>
        </w:rPr>
        <w:t>Архив *.apa.zip переносит проект, ревизии, интервью и артефакты без паролей и credentials. Restore сначала выполняет dry-run, затем требует явного подтверждения.</w:t>
      </w:r>
    </w:p>
    <w:p>
      <w:pPr>
        <w:pStyle w:val="Heading2"/>
      </w:pPr>
      <w:r>
        <w:t>Что проверить</w:t>
      </w:r>
    </w:p>
    <w:p>
      <w:pPr>
        <w:pStyle w:val="ListBullet"/>
      </w:pPr>
      <w:r>
        <w:rPr>
          <w:rFonts w:ascii="Aptos" w:hAnsi="Aptos"/>
          <w:color w:val="23313B"/>
        </w:rPr>
        <w:t>Ответственный за этот участок назначен и знает порядок действий.</w:t>
      </w:r>
    </w:p>
    <w:p>
      <w:pPr>
        <w:pStyle w:val="ListBullet"/>
      </w:pPr>
      <w:r>
        <w:rPr>
          <w:rFonts w:ascii="Aptos" w:hAnsi="Aptos"/>
          <w:color w:val="23313B"/>
        </w:rPr>
        <w:t>Секреты и пользовательские данные не попадают в Git, логи и экспорт.</w:t>
      </w:r>
    </w:p>
    <w:p>
      <w:pPr>
        <w:pStyle w:val="ListBullet"/>
      </w:pPr>
      <w:r>
        <w:rPr>
          <w:rFonts w:ascii="Aptos" w:hAnsi="Aptos"/>
          <w:color w:val="23313B"/>
        </w:rPr>
        <w:t>Изменение можно проверить на тестовом сценарии или изолированной среде.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tcMar>
              <w:top w:w="100" w:type="dxa"/>
              <w:start w:w="140" w:type="dxa"/>
              <w:bottom w:w="100" w:type="dxa"/>
              <w:end w:w="140" w:type="dxa"/>
            </w:tcMar>
            <w:vAlign w:val="center"/>
            <w:shd w:fill="E8F4F5"/>
          </w:tcPr>
          <w:p>
            <w:pPr>
              <w:spacing w:after="0"/>
            </w:pPr>
            <w:r>
              <w:rPr>
                <w:rFonts w:ascii="Aptos" w:hAnsi="Aptos"/>
                <w:b/>
                <w:color w:val="0C5961"/>
                <w:sz w:val="21"/>
              </w:rPr>
              <w:t xml:space="preserve">Пример  </w:t>
            </w:r>
            <w:r>
              <w:rPr>
                <w:rFonts w:ascii="Aptos" w:hAnsi="Aptos"/>
                <w:color w:val="23313B"/>
                <w:sz w:val="21"/>
              </w:rPr>
              <w:t>Пример: перед миграцией на новый сервер скачайте архив, проверьте его там dry-run и заново настройте внешние ключи.</w:t>
            </w:r>
          </w:p>
        </w:tc>
      </w:tr>
    </w:tbl>
    <w:p>
      <w:pPr>
        <w:spacing w:after="20"/>
      </w:pPr>
    </w:p>
    <w:p>
      <w:pPr>
        <w:pStyle w:val="Heading1"/>
        <w:pageBreakBefore/>
      </w:pPr>
      <w:r>
        <w:t>12. Резервные копии БД</w:t>
      </w:r>
    </w:p>
    <w:p>
      <w:r>
        <w:rPr>
          <w:rFonts w:ascii="Aptos" w:hAnsi="Aptos"/>
          <w:i w:val="0"/>
          <w:color w:val="23313B"/>
        </w:rPr>
        <w:t>pg_dump защищает всю PostgreSQL БД. Делайте копию перед миграцией, храните отдельно от сервера и регулярно проверяйте восстановление в изолированной среде.</w:t>
      </w:r>
    </w:p>
    <w:p>
      <w:pPr>
        <w:pStyle w:val="Heading2"/>
      </w:pPr>
      <w:r>
        <w:t>Что проверить</w:t>
      </w:r>
    </w:p>
    <w:p>
      <w:pPr>
        <w:pStyle w:val="ListBullet"/>
      </w:pPr>
      <w:r>
        <w:rPr>
          <w:rFonts w:ascii="Aptos" w:hAnsi="Aptos"/>
          <w:color w:val="23313B"/>
        </w:rPr>
        <w:t>Ответственный за этот участок назначен и знает порядок действий.</w:t>
      </w:r>
    </w:p>
    <w:p>
      <w:pPr>
        <w:pStyle w:val="ListBullet"/>
      </w:pPr>
      <w:r>
        <w:rPr>
          <w:rFonts w:ascii="Aptos" w:hAnsi="Aptos"/>
          <w:color w:val="23313B"/>
        </w:rPr>
        <w:t>Секреты и пользовательские данные не попадают в Git, логи и экспорт.</w:t>
      </w:r>
    </w:p>
    <w:p>
      <w:pPr>
        <w:pStyle w:val="ListBullet"/>
      </w:pPr>
      <w:r>
        <w:rPr>
          <w:rFonts w:ascii="Aptos" w:hAnsi="Aptos"/>
          <w:color w:val="23313B"/>
        </w:rPr>
        <w:t>Изменение можно проверить на тестовом сценарии или изолированной среде.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tcMar>
              <w:top w:w="100" w:type="dxa"/>
              <w:start w:w="140" w:type="dxa"/>
              <w:bottom w:w="100" w:type="dxa"/>
              <w:end w:w="140" w:type="dxa"/>
            </w:tcMar>
            <w:vAlign w:val="center"/>
            <w:shd w:fill="E8F4F5"/>
          </w:tcPr>
          <w:p>
            <w:pPr>
              <w:spacing w:after="0"/>
            </w:pPr>
            <w:r>
              <w:rPr>
                <w:rFonts w:ascii="Aptos" w:hAnsi="Aptos"/>
                <w:b/>
                <w:color w:val="0C5961"/>
                <w:sz w:val="21"/>
              </w:rPr>
              <w:t xml:space="preserve">Пример  </w:t>
            </w:r>
            <w:r>
              <w:rPr>
                <w:rFonts w:ascii="Aptos" w:hAnsi="Aptos"/>
                <w:color w:val="23313B"/>
                <w:sz w:val="21"/>
              </w:rPr>
              <w:t>Пример: backup существует только тогда, когда тестовый restore успешно поднялся и результат записан в журнале.</w:t>
            </w:r>
          </w:p>
        </w:tc>
      </w:tr>
    </w:tbl>
    <w:p>
      <w:pPr>
        <w:spacing w:after="20"/>
      </w:pPr>
    </w:p>
    <w:p>
      <w:pPr>
        <w:pStyle w:val="Heading1"/>
        <w:pageBreakBefore/>
      </w:pPr>
      <w:r>
        <w:t>13. Обновление</w:t>
      </w:r>
    </w:p>
    <w:p>
      <w:r>
        <w:rPr>
          <w:rFonts w:ascii="Aptos" w:hAnsi="Aptos"/>
          <w:i w:val="0"/>
          <w:color w:val="23313B"/>
        </w:rPr>
        <w:t>Прочитайте release notes, сделайте backup, выполните git pull и docker compose --env-file .env.compose up --build -d. После — health, логи и безопасный сценарий.</w:t>
      </w:r>
    </w:p>
    <w:p>
      <w:pPr>
        <w:pStyle w:val="Heading2"/>
      </w:pPr>
      <w:r>
        <w:t>Что проверить</w:t>
      </w:r>
    </w:p>
    <w:p>
      <w:pPr>
        <w:pStyle w:val="ListBullet"/>
      </w:pPr>
      <w:r>
        <w:rPr>
          <w:rFonts w:ascii="Aptos" w:hAnsi="Aptos"/>
          <w:color w:val="23313B"/>
        </w:rPr>
        <w:t>Ответственный за этот участок назначен и знает порядок действий.</w:t>
      </w:r>
    </w:p>
    <w:p>
      <w:pPr>
        <w:pStyle w:val="ListBullet"/>
      </w:pPr>
      <w:r>
        <w:rPr>
          <w:rFonts w:ascii="Aptos" w:hAnsi="Aptos"/>
          <w:color w:val="23313B"/>
        </w:rPr>
        <w:t>Секреты и пользовательские данные не попадают в Git, логи и экспорт.</w:t>
      </w:r>
    </w:p>
    <w:p>
      <w:pPr>
        <w:pStyle w:val="ListBullet"/>
      </w:pPr>
      <w:r>
        <w:rPr>
          <w:rFonts w:ascii="Aptos" w:hAnsi="Aptos"/>
          <w:color w:val="23313B"/>
        </w:rPr>
        <w:t>Изменение можно проверить на тестовом сценарии или изолированной среде.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tcMar>
              <w:top w:w="100" w:type="dxa"/>
              <w:start w:w="140" w:type="dxa"/>
              <w:bottom w:w="100" w:type="dxa"/>
              <w:end w:w="140" w:type="dxa"/>
            </w:tcMar>
            <w:vAlign w:val="center"/>
            <w:shd w:fill="E8F4F5"/>
          </w:tcPr>
          <w:p>
            <w:pPr>
              <w:spacing w:after="0"/>
            </w:pPr>
            <w:r>
              <w:rPr>
                <w:rFonts w:ascii="Aptos" w:hAnsi="Aptos"/>
                <w:b/>
                <w:color w:val="0C5961"/>
                <w:sz w:val="21"/>
              </w:rPr>
              <w:t xml:space="preserve">Пример  </w:t>
            </w:r>
            <w:r>
              <w:rPr>
                <w:rFonts w:ascii="Aptos" w:hAnsi="Aptos"/>
                <w:color w:val="23313B"/>
                <w:sz w:val="21"/>
              </w:rPr>
              <w:t>Пример: после обновления создайте тестовый проект и убедитесь, что подтверждённая ревизия обновляет схему.</w:t>
            </w:r>
          </w:p>
        </w:tc>
      </w:tr>
    </w:tbl>
    <w:p>
      <w:pPr>
        <w:spacing w:after="20"/>
      </w:pPr>
    </w:p>
    <w:p>
      <w:pPr>
        <w:pStyle w:val="Heading1"/>
        <w:pageBreakBefore/>
      </w:pPr>
      <w:r>
        <w:t>14. Мониторинг</w:t>
      </w:r>
    </w:p>
    <w:p>
      <w:r>
        <w:rPr>
          <w:rFonts w:ascii="Aptos" w:hAnsi="Aptos"/>
          <w:i w:val="0"/>
          <w:color w:val="23313B"/>
        </w:rPr>
        <w:t>Health проверяет доступность, а логи помогают найти причину. Метрики Prometheus/Grafana не должны содержать тексты интервью, Process IR, credentials и идентификаторы пользователей.</w:t>
      </w:r>
    </w:p>
    <w:p>
      <w:pPr>
        <w:pStyle w:val="Heading2"/>
      </w:pPr>
      <w:r>
        <w:t>Что проверить</w:t>
      </w:r>
    </w:p>
    <w:p>
      <w:pPr>
        <w:pStyle w:val="ListBullet"/>
      </w:pPr>
      <w:r>
        <w:rPr>
          <w:rFonts w:ascii="Aptos" w:hAnsi="Aptos"/>
          <w:color w:val="23313B"/>
        </w:rPr>
        <w:t>Ответственный за этот участок назначен и знает порядок действий.</w:t>
      </w:r>
    </w:p>
    <w:p>
      <w:pPr>
        <w:pStyle w:val="ListBullet"/>
      </w:pPr>
      <w:r>
        <w:rPr>
          <w:rFonts w:ascii="Aptos" w:hAnsi="Aptos"/>
          <w:color w:val="23313B"/>
        </w:rPr>
        <w:t>Секреты и пользовательские данные не попадают в Git, логи и экспорт.</w:t>
      </w:r>
    </w:p>
    <w:p>
      <w:pPr>
        <w:pStyle w:val="ListBullet"/>
      </w:pPr>
      <w:r>
        <w:rPr>
          <w:rFonts w:ascii="Aptos" w:hAnsi="Aptos"/>
          <w:color w:val="23313B"/>
        </w:rPr>
        <w:t>Изменение можно проверить на тестовом сценарии или изолированной среде.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tcMar>
              <w:top w:w="100" w:type="dxa"/>
              <w:start w:w="140" w:type="dxa"/>
              <w:bottom w:w="100" w:type="dxa"/>
              <w:end w:w="140" w:type="dxa"/>
            </w:tcMar>
            <w:vAlign w:val="center"/>
            <w:shd w:fill="E8F4F5"/>
          </w:tcPr>
          <w:p>
            <w:pPr>
              <w:spacing w:after="0"/>
            </w:pPr>
            <w:r>
              <w:rPr>
                <w:rFonts w:ascii="Aptos" w:hAnsi="Aptos"/>
                <w:b/>
                <w:color w:val="0C5961"/>
                <w:sz w:val="21"/>
              </w:rPr>
              <w:t xml:space="preserve">Пример  </w:t>
            </w:r>
            <w:r>
              <w:rPr>
                <w:rFonts w:ascii="Aptos" w:hAnsi="Aptos"/>
                <w:color w:val="23313B"/>
                <w:sz w:val="21"/>
              </w:rPr>
              <w:t>Пример: рост ошибок API — сигнал проверить логи и хранилище до того, как пользователи начнут терять доступ.</w:t>
            </w:r>
          </w:p>
        </w:tc>
      </w:tr>
    </w:tbl>
    <w:p>
      <w:pPr>
        <w:spacing w:after="20"/>
      </w:pPr>
    </w:p>
    <w:p>
      <w:pPr>
        <w:pStyle w:val="Heading1"/>
        <w:pageBreakBefore/>
      </w:pPr>
      <w:r>
        <w:t>15. Инцидент</w:t>
      </w:r>
    </w:p>
    <w:p>
      <w:r>
        <w:rPr>
          <w:rFonts w:ascii="Aptos" w:hAnsi="Aptos"/>
          <w:i w:val="0"/>
          <w:color w:val="23313B"/>
        </w:rPr>
        <w:t>Сначала зафиксируйте время, симптомы и область влияния; ограничьте риск, сохраните логи и сообщите статус. Не удаляйте контейнеры, volume или доказательства в попытке «быстро починить».</w:t>
      </w:r>
    </w:p>
    <w:p>
      <w:pPr>
        <w:pStyle w:val="Heading2"/>
      </w:pPr>
      <w:r>
        <w:t>Что проверить</w:t>
      </w:r>
    </w:p>
    <w:p>
      <w:pPr>
        <w:pStyle w:val="ListBullet"/>
      </w:pPr>
      <w:r>
        <w:rPr>
          <w:rFonts w:ascii="Aptos" w:hAnsi="Aptos"/>
          <w:color w:val="23313B"/>
        </w:rPr>
        <w:t>Ответственный за этот участок назначен и знает порядок действий.</w:t>
      </w:r>
    </w:p>
    <w:p>
      <w:pPr>
        <w:pStyle w:val="ListBullet"/>
      </w:pPr>
      <w:r>
        <w:rPr>
          <w:rFonts w:ascii="Aptos" w:hAnsi="Aptos"/>
          <w:color w:val="23313B"/>
        </w:rPr>
        <w:t>Секреты и пользовательские данные не попадают в Git, логи и экспорт.</w:t>
      </w:r>
    </w:p>
    <w:p>
      <w:pPr>
        <w:pStyle w:val="ListBullet"/>
      </w:pPr>
      <w:r>
        <w:rPr>
          <w:rFonts w:ascii="Aptos" w:hAnsi="Aptos"/>
          <w:color w:val="23313B"/>
        </w:rPr>
        <w:t>Изменение можно проверить на тестовом сценарии или изолированной среде.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tcMar>
              <w:top w:w="100" w:type="dxa"/>
              <w:start w:w="140" w:type="dxa"/>
              <w:bottom w:w="100" w:type="dxa"/>
              <w:end w:w="140" w:type="dxa"/>
            </w:tcMar>
            <w:vAlign w:val="center"/>
            <w:shd w:fill="E8F4F5"/>
          </w:tcPr>
          <w:p>
            <w:pPr>
              <w:spacing w:after="0"/>
            </w:pPr>
            <w:r>
              <w:rPr>
                <w:rFonts w:ascii="Aptos" w:hAnsi="Aptos"/>
                <w:b/>
                <w:color w:val="0C5961"/>
                <w:sz w:val="21"/>
              </w:rPr>
              <w:t xml:space="preserve">Пример  </w:t>
            </w:r>
            <w:r>
              <w:rPr>
                <w:rFonts w:ascii="Aptos" w:hAnsi="Aptos"/>
                <w:color w:val="23313B"/>
                <w:sz w:val="21"/>
              </w:rPr>
              <w:t>Пример: при подозрении на компрометацию ограничьте доступ, ротируйте затронутые секреты и действуйте по принятой процедуре.</w:t>
            </w:r>
          </w:p>
        </w:tc>
      </w:tr>
    </w:tbl>
    <w:p>
      <w:pPr>
        <w:spacing w:after="20"/>
      </w:pPr>
    </w:p>
    <w:p>
      <w:pPr>
        <w:pStyle w:val="Heading1"/>
        <w:pageBreakBefore/>
      </w:pPr>
      <w:r>
        <w:t>16. Рабочий сценарий</w:t>
      </w:r>
    </w:p>
    <w:p>
      <w:r>
        <w:rPr>
          <w:rFonts w:ascii="Aptos" w:hAnsi="Aptos"/>
          <w:i w:val="0"/>
          <w:color w:val="23313B"/>
        </w:rPr>
        <w:t>Начните с одного процесса, соберите факты, принимайте маленькие ревизии и экспортируйте только нужный следующий результат. Готовность — список пробелов, а не разрешение на production.</w:t>
      </w:r>
    </w:p>
    <w:p>
      <w:pPr>
        <w:pStyle w:val="Heading2"/>
      </w:pPr>
      <w:r>
        <w:t>Что проверить</w:t>
      </w:r>
    </w:p>
    <w:p>
      <w:pPr>
        <w:pStyle w:val="ListBullet"/>
      </w:pPr>
      <w:r>
        <w:rPr>
          <w:rFonts w:ascii="Aptos" w:hAnsi="Aptos"/>
          <w:color w:val="23313B"/>
        </w:rPr>
        <w:t>Ответственный за этот участок назначен и знает порядок действий.</w:t>
      </w:r>
    </w:p>
    <w:p>
      <w:pPr>
        <w:pStyle w:val="ListBullet"/>
      </w:pPr>
      <w:r>
        <w:rPr>
          <w:rFonts w:ascii="Aptos" w:hAnsi="Aptos"/>
          <w:color w:val="23313B"/>
        </w:rPr>
        <w:t>Секреты и пользовательские данные не попадают в Git, логи и экспорт.</w:t>
      </w:r>
    </w:p>
    <w:p>
      <w:pPr>
        <w:pStyle w:val="ListBullet"/>
      </w:pPr>
      <w:r>
        <w:rPr>
          <w:rFonts w:ascii="Aptos" w:hAnsi="Aptos"/>
          <w:color w:val="23313B"/>
        </w:rPr>
        <w:t>Изменение можно проверить на тестовом сценарии или изолированной среде.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tcMar>
              <w:top w:w="100" w:type="dxa"/>
              <w:start w:w="140" w:type="dxa"/>
              <w:bottom w:w="100" w:type="dxa"/>
              <w:end w:w="140" w:type="dxa"/>
            </w:tcMar>
            <w:vAlign w:val="center"/>
            <w:shd w:fill="E8F4F5"/>
          </w:tcPr>
          <w:p>
            <w:pPr>
              <w:spacing w:after="0"/>
            </w:pPr>
            <w:r>
              <w:rPr>
                <w:rFonts w:ascii="Aptos" w:hAnsi="Aptos"/>
                <w:b/>
                <w:color w:val="0C5961"/>
                <w:sz w:val="21"/>
              </w:rPr>
              <w:t xml:space="preserve">Пример  </w:t>
            </w:r>
            <w:r>
              <w:rPr>
                <w:rFonts w:ascii="Aptos" w:hAnsi="Aptos"/>
                <w:color w:val="23313B"/>
                <w:sz w:val="21"/>
              </w:rPr>
              <w:t>Пример: интегратор получает n8n-черновик для тестовой среды; credentials, публикация и негативные тесты остаются отдельной работой.</w:t>
            </w:r>
          </w:p>
        </w:tc>
      </w:tr>
    </w:tbl>
    <w:p>
      <w:pPr>
        <w:spacing w:after="20"/>
      </w:pPr>
    </w:p>
    <w:sectPr w:rsidR="00FC693F" w:rsidRPr="0006063C" w:rsidSect="00034616">
      <w:headerReference w:type="default" r:id="rId9"/>
      <w:headerReference w:type="even" r:id="rId10"/>
      <w:footerReference w:type="default" r:id="rId11"/>
      <w:footerReference w:type="even" r:id="rId12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/>
      <w:jc w:val="right"/>
    </w:pPr>
    <w:r>
      <w:rPr>
        <w:rFonts w:ascii="Aptos" w:hAnsi="Aptos"/>
        <w:color w:val="65747D"/>
        <w:sz w:val="18"/>
      </w:rPr>
      <w:t xml:space="preserve">Страница </w:t>
    </w:r>
    <w:r>
      <w:rPr>
        <w:rFonts w:ascii="Aptos" w:hAnsi="Aptos"/>
        <w:color w:val="65747D"/>
        <w:sz w:val="18"/>
      </w:rPr>
      <w:fldChar w:fldCharType="begin"/>
      <w:instrText xml:space="preserve">PAGE</w:instrText>
      <w:fldChar w:fldCharType="separate"/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/>
      <w:jc w:val="right"/>
    </w:pPr>
    <w:r>
      <w:rPr>
        <w:rFonts w:ascii="Aptos" w:hAnsi="Aptos"/>
        <w:color w:val="65747D"/>
        <w:sz w:val="18"/>
      </w:rPr>
      <w:t xml:space="preserve">Страница </w:t>
    </w:r>
    <w:r>
      <w:rPr>
        <w:rFonts w:ascii="Aptos" w:hAnsi="Aptos"/>
        <w:color w:val="65747D"/>
        <w:sz w:val="18"/>
      </w:rPr>
      <w:fldChar w:fldCharType="begin"/>
      <w:instrText xml:space="preserve">PAGE</w:instrText>
      <w:fldChar w:fldCharType="separate"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left"/>
    </w:pPr>
    <w:r>
      <w:rPr>
        <w:rFonts w:ascii="Aptos" w:hAnsi="Aptos"/>
        <w:b/>
        <w:color w:val="65747D"/>
        <w:sz w:val="17"/>
      </w:rPr>
      <w:t>AI PROCESS ARCHITECT  ·  SELF-HOSTED · ПОДРОБНОЕ РУКОВОДСТВО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left"/>
    </w:pPr>
    <w:r>
      <w:rPr>
        <w:rFonts w:ascii="Aptos" w:hAnsi="Aptos"/>
        <w:b/>
        <w:color w:val="65747D"/>
        <w:sz w:val="17"/>
      </w:rPr>
      <w:t>AI PROCESS ARCHITECT  ·  SELF-HOSTED · ПОДРОБНОЕ РУКОВОДСТВО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evenAndOddHeaders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Aptos" w:hAnsi="Aptos"/>
      <w:color w:val="23313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Aptos" w:hAnsi="Aptos"/>
      <w:b/>
      <w:bCs/>
      <w:color w:val="0C5961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00"/>
      <w:outlineLvl w:val="1"/>
    </w:pPr>
    <w:rPr>
      <w:rFonts w:asciiTheme="majorHAnsi" w:eastAsiaTheme="majorEastAsia" w:hAnsiTheme="majorHAnsi" w:cstheme="majorBidi" w:ascii="Aptos" w:hAnsi="Aptos"/>
      <w:b/>
      <w:bCs/>
      <w:color w:val="23313B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80" w:after="80"/>
      <w:outlineLvl w:val="2"/>
    </w:pPr>
    <w:rPr>
      <w:rFonts w:asciiTheme="majorHAnsi" w:eastAsiaTheme="majorEastAsia" w:hAnsiTheme="majorHAnsi" w:cstheme="majorBidi" w:ascii="Aptos" w:hAnsi="Aptos"/>
      <w:b/>
      <w:bCs/>
      <w:color w:val="0C5961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160" w:line="240" w:lineRule="auto" w:before="0"/>
      <w:contextualSpacing/>
    </w:pPr>
    <w:rPr>
      <w:rFonts w:asciiTheme="majorHAnsi" w:eastAsiaTheme="majorEastAsia" w:hAnsiTheme="majorHAnsi" w:cstheme="majorBidi" w:ascii="Aptos" w:hAnsi="Aptos"/>
      <w:b/>
      <w:color w:val="23313B"/>
      <w:spacing w:val="5"/>
      <w:kern w:val="28"/>
      <w:sz w:val="6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/>
      <w:numPr>
        <w:ilvl w:val="1"/>
      </w:numPr>
      <w:spacing w:before="0" w:after="280"/>
    </w:pPr>
    <w:rPr>
      <w:rFonts w:asciiTheme="majorHAnsi" w:eastAsiaTheme="majorEastAsia" w:hAnsiTheme="majorHAnsi" w:cstheme="majorBidi" w:ascii="Aptos" w:hAnsi="Aptos"/>
      <w:b w:val="0"/>
      <w:i/>
      <w:iCs/>
      <w:color w:val="0C5961"/>
      <w:spacing w:val="15"/>
      <w:sz w:val="30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100" w:line="288" w:lineRule="auto"/>
      <w:ind w:left="547" w:hanging="274"/>
      <w:contextualSpacing/>
    </w:pPr>
    <w:rPr>
      <w:rFonts w:ascii="Aptos" w:hAnsi="Aptos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100" w:line="288" w:lineRule="auto"/>
      <w:ind w:left="547" w:hanging="274"/>
      <w:contextualSpacing/>
    </w:pPr>
    <w:rPr>
      <w:rFonts w:ascii="Aptos" w:hAnsi="Aptos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