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jc w:val="center"/>
      </w:pPr>
      <w:r>
        <w:rPr>
          <w:rFonts w:ascii="Aptos" w:hAnsi="Aptos"/>
          <w:b/>
          <w:color w:val="167D88"/>
          <w:sz w:val="20"/>
        </w:rPr>
        <w:t>SELF-HOSTED</w:t>
      </w:r>
    </w:p>
    <w:p>
      <w:pPr>
        <w:pStyle w:val="Title"/>
        <w:jc w:val="center"/>
      </w:pPr>
      <w:r>
        <w:rPr>
          <w:rFonts w:ascii="Aptos" w:hAnsi="Aptos"/>
          <w:b/>
          <w:color w:val="23313B"/>
          <w:sz w:val="60"/>
        </w:rPr>
        <w:t>Подробное руководство</w:t>
        <w:br/>
        <w:t>по работе сервиса</w:t>
      </w:r>
    </w:p>
    <w:p>
      <w:pPr>
        <w:pStyle w:val="Subtitle"/>
        <w:jc w:val="center"/>
      </w:pPr>
      <w:r>
        <w:rPr>
          <w:rFonts w:ascii="Aptos" w:hAnsi="Aptos"/>
          <w:color w:val="0C5961"/>
          <w:sz w:val="30"/>
        </w:rPr>
        <w:t>От первого запуска до устойчивой эксплуатации — с объяснениями и примерами</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F5F1E8"/>
          </w:tcPr>
          <w:p>
            <w:pPr>
              <w:spacing w:after="0"/>
            </w:pPr>
            <w:r>
              <w:rPr>
                <w:rFonts w:ascii="Aptos" w:hAnsi="Aptos"/>
                <w:b/>
                <w:color w:val="0C5961"/>
                <w:sz w:val="21"/>
              </w:rPr>
              <w:t xml:space="preserve">Как читать  </w:t>
            </w:r>
            <w:r>
              <w:rPr>
                <w:rFonts w:ascii="Aptos" w:hAnsi="Aptos"/>
                <w:color w:val="23313B"/>
                <w:sz w:val="21"/>
              </w:rPr>
              <w:t>Каждая глава отвечает на один практический вопрос: что происходит, за что отвечает владелец установки и как проверить результат.</w:t>
            </w:r>
          </w:p>
        </w:tc>
      </w:tr>
    </w:tbl>
    <w:p>
      <w:pPr>
        <w:spacing w:after="20"/>
      </w:pPr>
    </w:p>
    <w:p>
      <w:pPr>
        <w:pStyle w:val="Heading1"/>
        <w:pageBreakBefore/>
      </w:pPr>
      <w:r>
        <w:t>1. Что вы запускаете</w:t>
      </w:r>
    </w:p>
    <w:p>
      <w:r>
        <w:rPr>
          <w:rFonts w:ascii="Aptos" w:hAnsi="Aptos"/>
          <w:i w:val="0"/>
          <w:color w:val="23313B"/>
        </w:rPr>
        <w:t>Self-hosted — это самостоятельный сервис в вашей инфраструктуре, а не просто сайт, установленный на сервер. В составе работают web-интерфейс, API, PostgreSQL и фоновый worker для задач, которым нужен отдельный исполнитель. Web показывает людям понятный рабочий стол, а API принимает решения и проверяет права. PostgreSQL хранит пользователей, проекты, историю изменений и настройки, поэтому его volume является частью ценного состояния системы. Центральным форматом служит Process IR — описание процесса, из которого строятся схема, оценка готовности и разрешённые выгрузки. Такой единый источник не даёт диаграмме, тексту и фактической логике расходиться после очередной правки. Подтверждённая ревизия фиксирует, что команда действительно согласовала, а не только обсудила в чате. Это экономит часы на поиске «последней правильной версии» файла и снижает риск передать в работу устаревшую схему. Разделение сервисов делает локализацию ошибки быстрее: проблема браузера не равна проблеме базы или API. Ваша команда выбирает, где размещать данные, кто подключается к сервису и какие внешние системы допустимы. Перед началом эксплуатации зафиксируйте в команде название сервера, версию поставки и владельца установки. Это избавляет от ситуации, когда несколько похожих стендов принимают за production. Для каждого внешнего runtime запишите его назначение и допустимый канал связи. Такая карта системы позволяет быстрее оценить последствия обновления или сбоя. Проверяйте эту карту после каждого изменения инфраструктуры. Актуальная схема окружения сокращает время диагностики для нового участника команды.</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Зафиксированы версия поставки и адрес production-установки.</w:t>
      </w:r>
    </w:p>
    <w:p>
      <w:pPr>
        <w:pStyle w:val="ListBullet"/>
      </w:pPr>
      <w:r>
        <w:rPr>
          <w:rFonts w:ascii="Aptos" w:hAnsi="Aptos"/>
          <w:color w:val="23313B"/>
        </w:rPr>
        <w:t>Назначение каждого внешнего runtime известно команде.</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отдел продаж работает в собственной сети, а ключи LLM и правила доступа остаются под контролем компании.</w:t>
            </w:r>
          </w:p>
        </w:tc>
      </w:tr>
    </w:tbl>
    <w:p>
      <w:pPr>
        <w:spacing w:after="20"/>
      </w:pPr>
    </w:p>
    <w:p>
      <w:pPr>
        <w:pStyle w:val="Heading1"/>
        <w:pageBreakBefore/>
      </w:pPr>
      <w:r>
        <w:t>2. Граница ответственности</w:t>
      </w:r>
    </w:p>
    <w:p>
      <w:r>
        <w:rPr>
          <w:rFonts w:ascii="Aptos" w:hAnsi="Aptos"/>
          <w:i w:val="0"/>
          <w:color w:val="23313B"/>
        </w:rPr>
        <w:t>Поставка содержит код, Compose-конфигурацию и инструкции, но она не становится владельцем вашего сервера. За домен, HTTPS, доступ к хосту, резервные копии, хранение секретов и окно обновлений отвечает назначенная команда установки. Это важно назвать заранее, потому что техническая проблема без владельца почти всегда становится дорогой и срочной. Разработчик продукта отвечает за поведение приложения в заявленных границах, а администратор — за безопасное и устойчивое окружение. Подрядчик может развернуть систему, но не должен единолично хранить все пароли и знать единственный способ восстановления. Назначьте основного и резервного ответственного, а также место, где лежит короткая операционная памятка. Такое распределение ускоряет реакцию, когда пользователь не может войти или сервер перестаёт отвечать. Оно также помогает планировать расходы: заранее понятны затраты на сервер, домен, резервное хранилище и внешние LLM. Не передавайте в поддержку дампы базы, реальные токены и тексты интервью без отдельного безопасного канала. Граница ответственности не ограничивает команду, а делает работу предсказуемой и проверяемой. Согласуйте, кто имеет право менять DNS, proxy, конфигурацию Compose и секреты. Отдельно определите время реакции на критичный сбой и канал, по которому пользователи получают статус. Это исключает параллельные несогласованные действия в момент проблемы. Короткая таблица ответственности обычно окупается уже при первом обновлении. Раз в квартал пересматривайте эти договорённости вместе с владельцами сервиса. Это выявляет устаревшие доступы и скрытые точки зависимости до инцидента.</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Основной и резервный ответственные указаны в операционной памятке.</w:t>
      </w:r>
    </w:p>
    <w:p>
      <w:pPr>
        <w:pStyle w:val="ListBullet"/>
      </w:pPr>
      <w:r>
        <w:rPr>
          <w:rFonts w:ascii="Aptos" w:hAnsi="Aptos"/>
          <w:color w:val="23313B"/>
        </w:rPr>
        <w:t>Право менять сервер и секреты выдано ограниченному кругу людей.</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подрядчик развернул сервис, но именно назначенный владелец установки подтверждает, где хранится backup и кто может подключаться к серверу.</w:t>
            </w:r>
          </w:p>
        </w:tc>
      </w:tr>
    </w:tbl>
    <w:p>
      <w:pPr>
        <w:spacing w:after="20"/>
      </w:pPr>
    </w:p>
    <w:p>
      <w:pPr>
        <w:pStyle w:val="Heading1"/>
        <w:pageBreakBefore/>
      </w:pPr>
      <w:r>
        <w:t>3. Сервисы Compose</w:t>
      </w:r>
    </w:p>
    <w:p>
      <w:r>
        <w:rPr>
          <w:rFonts w:ascii="Aptos" w:hAnsi="Aptos"/>
          <w:i w:val="0"/>
          <w:color w:val="23313B"/>
        </w:rPr>
        <w:t>Docker Compose запускает согласованный набор контейнеров одной командой, поэтому установка не зависит от ручной последовательности действий. Контейнер db хранит PostgreSQL, api применяет миграции и обслуживает запросы приложения. Контейнер web отдаёт интерфейс и проксирует запросы к API по путям /api и /health. Agent-worker выполняет фоновые задачи отдельно, чтобы долгий запуск не замораживал действия пользователя в браузере. Compose ждёт готовности базы перед стартом зависимых сервисов, что уменьшает количество случайных ошибок при перезапуске. Постоянный volume PostgreSQL нельзя считать временным кэшем: в нём находится рабочая история. Контейнеры можно пересоздать из кода, а данные без backup восстановить нельзя. Команда docker compose ps показывает, какие сервисы действительно работают, и должна быть первым действием при диагностике. Логи конкретного контейнера помогают увидеть причину, не угадывая её по сообщению браузера. Такая архитектура позволяет обновлять интерфейс или API контролируемо и не смешивать пользовательские действия с обслуживанием системы. Имена контейнеров и их назначение полезно включить в внутреннюю памятку дежурного. Не лечите ошибку перезапуском всех сервисов, пока не выяснено, какой компонент действительно неисправен. Точечная диагностика сохраняет рабочие сессии и помогает не потерять важные следы в логах. Перед любым ручным вмешательством проверьте свободное место на диске и состояние базы. Сохраняйте в журнале не только сбой, но и принятое решение. История решений ускоряет повторную диагностику и уменьшает число лишних перезапусков.</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PostgreSQL использует постоянный volume.</w:t>
      </w:r>
    </w:p>
    <w:p>
      <w:pPr>
        <w:pStyle w:val="ListBullet"/>
      </w:pPr>
      <w:r>
        <w:rPr>
          <w:rFonts w:ascii="Aptos" w:hAnsi="Aptos"/>
          <w:color w:val="23313B"/>
        </w:rPr>
        <w:t>Диагностика начинается с состояния конкретного контейнера, а не с общего перезапуска.</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если web открыт, а API health не отвечает, проверяйте состояние api и его логи, а не создавайте новый проект в браузере.</w:t>
            </w:r>
          </w:p>
        </w:tc>
      </w:tr>
    </w:tbl>
    <w:p>
      <w:pPr>
        <w:spacing w:after="20"/>
      </w:pPr>
    </w:p>
    <w:p>
      <w:pPr>
        <w:pStyle w:val="Heading1"/>
        <w:pageBreakBefore/>
      </w:pPr>
      <w:r>
        <w:t>4. Первый запуск</w:t>
      </w:r>
    </w:p>
    <w:p>
      <w:r>
        <w:rPr>
          <w:rFonts w:ascii="Aptos" w:hAnsi="Aptos"/>
          <w:i w:val="0"/>
          <w:color w:val="23313B"/>
        </w:rPr>
        <w:t>Первый запуск начинается с копирования .env.self-hosted.example в локальный .env.compose. Шаблон показывает все обязательные значения, но не должен попадать в Git после заполнения. Замените placeholders на уникальные секреты и проверьте, что в них нет пробелов, обрывов строк и демонстрационных значений. Затем выполните docker compose --env-file .env.compose up -d --build, чтобы собрать и запустить сервисы. Флаг -d возвращает управление терминалу, но не означает автоматически, что приложение готово. Проверьте docker compose ps, затем откройте /health и только после этого регистрируйте пользователя. Старт на 127.0.0.1:5173 защищает новую установку от случайной публикации в интернет до настройки proxy. Это особенно полезно на первом сервере, когда команда ещё проверяет домен, TLS и правила доступа. Сначала создайте тестовый workspace и пройдите короткий сценарий создания процесса. Такой порядок обнаруживает ошибку конфигурации до того, как в систему попадут реальные интервью и процессы. После первого запуска сохраните результат проверки в журнале установки: дату, версию образов и адрес health endpoint. Это создаёт базовую точку для последующего сравнения. Если проверка не проходит, не заполняйте систему реальными данными до устранения причины. Чистый первый запуск дешевле повторной миграции данных со случайного тестового сервера. Проведите этот сценарий повторно после первой настройки proxy. Повторяемая проверка превращает установку в воспроизводимую процедуру.</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Проверены docker compose ps и health endpoint.</w:t>
      </w:r>
    </w:p>
    <w:p>
      <w:pPr>
        <w:pStyle w:val="ListBullet"/>
      </w:pPr>
      <w:r>
        <w:rPr>
          <w:rFonts w:ascii="Aptos" w:hAnsi="Aptos"/>
          <w:color w:val="23313B"/>
        </w:rPr>
        <w:t>Тестовый пользователь и workspace созданы до загрузки рабочих данных.</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новый сервер работает локально на 127.0.0.1:5173; это ожидаемо до настройки reverse proxy.</w:t>
            </w:r>
          </w:p>
        </w:tc>
      </w:tr>
    </w:tbl>
    <w:p>
      <w:pPr>
        <w:spacing w:after="20"/>
      </w:pPr>
    </w:p>
    <w:p>
      <w:pPr>
        <w:pStyle w:val="Heading1"/>
        <w:pageBreakBefore/>
      </w:pPr>
      <w:r>
        <w:t>5. Секреты</w:t>
      </w:r>
    </w:p>
    <w:p>
      <w:r>
        <w:rPr>
          <w:rFonts w:ascii="Aptos" w:hAnsi="Aptos"/>
          <w:i w:val="0"/>
          <w:color w:val="23313B"/>
        </w:rPr>
        <w:t>AUTH_SECRET_KEY, POSTGRES_PASSWORD и LLM_CREDENTIAL_ENCRYPTION_KEY решают разные задачи и не должны совпадать. Первый защищает сессии, второй доступ к базе, третий шифрует сохранённые пользовательские настройки LLM. Храните каждое значение в защищённом хранилище организации и ограничивайте доступ по принципу необходимости. Не добавляйте секреты в Git, Process IR, архив проекта, скриншот, тикет или обычный чат. Даже временный тестовый токен может оказаться в истории репозитория и стать постоянной утечкой. Потеря ключа шифрования LLM не раскрывает данные, но может сделать сохранённые credentials нечитаемыми. Поэтому его ротация требует плана: резервной копии, окна работ и проверки, что пользователи могут повторно сохранить настройки. Независимые секреты уменьшают ущерб, если один из них скомпрометирован. Регулярная ротация и понятный журнал владельцев дешевле, чем расследование после утечки. Хорошая работа с секретами даёт команде возможность безопасно делегировать обслуживание, не раздавая полный доступ всем участникам. Секреты должны иметь владельца, дату создания и понятный способ аварийной замены. При увольнении сотрудника доступ к хранилищу и внешним ключам нужно пересматривать отдельно от доступа к приложению. Не отправляйте значение секрета для проверки его корректности: достаточно проверить статус соединения. Это уменьшает количество копий чувствительных данных в переписке. Проверяйте ротацию на тестовом ключе до работы с production. Это даёт команде уверенность без риска потерять действующие настройки.</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Каждый секрет имеет владельца и безопасное место хранения.</w:t>
      </w:r>
    </w:p>
    <w:p>
      <w:pPr>
        <w:pStyle w:val="ListBullet"/>
      </w:pPr>
      <w:r>
        <w:rPr>
          <w:rFonts w:ascii="Aptos" w:hAnsi="Aptos"/>
          <w:color w:val="23313B"/>
        </w:rPr>
        <w:t>План ротации ключа шифрования LLM проверен на тестовой среде.</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при ротации сначала обновите защищённое хранилище и контейнеры, проверьте health, затем отзовите старое значение.</w:t>
            </w:r>
          </w:p>
        </w:tc>
      </w:tr>
    </w:tbl>
    <w:p>
      <w:pPr>
        <w:spacing w:after="20"/>
      </w:pPr>
    </w:p>
    <w:p>
      <w:pPr>
        <w:pStyle w:val="Heading1"/>
        <w:pageBreakBefore/>
      </w:pPr>
      <w:r>
        <w:t>6. Внешний доступ</w:t>
      </w:r>
    </w:p>
    <w:p>
      <w:r>
        <w:rPr>
          <w:rFonts w:ascii="Aptos" w:hAnsi="Aptos"/>
          <w:i w:val="0"/>
          <w:color w:val="23313B"/>
        </w:rPr>
        <w:t>По умолчанию сервис слушает loopback, то есть доступен только с самого сервера. Это безопасная отправная точка: новая установка не становится публичной до осознанной настройки доступа. Для внешних пользователей поставьте reverse proxy, который принимает HTTPS на домене и передаёт внутренние запросы web и API. TLS защищает пароль и рабочие данные пользователя в пути между браузером и сервером. PostgreSQL не следует публиковать в интернет, потому что приложению достаточно внутренней сети Docker. Ограничьте CORS и trusted hosts известными доменами, иначе случайная конфигурация может открыть API постороннему сайту. Разделение публичного proxy и внутренних контейнеров упрощает смену сертификата без изменения кода приложения. Оно также позволяет добавить VPN, IP allowlist или корпоративный SSO на внешней границе. Перед вводом в эксплуатацию проверьте доступ с внешней сети и убедитесь, что прямые порты базы недоступны. Такая настройка снижает риск инцидента и стоимость последующего усиления защиты. Reverse proxy должен вести технический журнал обращений без записи паролей и содержимого запросов. Сертификат лучше обновлять автоматически, но уведомление об ошибке обновления всё равно нужно направить ответственному. Проверьте, что перенаправление с HTTP на HTTPS работает до приглашения пользователей. Такая проверка предотвращает потерю сессий и обращения в поддержку в первый рабочий день. Периодически проверяйте внешний адрес с независимой сети. Так конфигурационная ошибка обнаруживается до того, как ею воспользуется посторонний.</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HTTP перенаправляется на HTTPS через proxy.</w:t>
      </w:r>
    </w:p>
    <w:p>
      <w:pPr>
        <w:pStyle w:val="ListBullet"/>
      </w:pPr>
      <w:r>
        <w:rPr>
          <w:rFonts w:ascii="Aptos" w:hAnsi="Aptos"/>
          <w:color w:val="23313B"/>
        </w:rPr>
        <w:t>Порты PostgreSQL недоступны извне Docker-сети.</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публичный домен принимает HTTPS, а API доступен только через proxy по пути /api.</w:t>
            </w:r>
          </w:p>
        </w:tc>
      </w:tr>
    </w:tbl>
    <w:p>
      <w:pPr>
        <w:spacing w:after="20"/>
      </w:pPr>
    </w:p>
    <w:p>
      <w:pPr>
        <w:pStyle w:val="Heading1"/>
        <w:pageBreakBefore/>
      </w:pPr>
      <w:r>
        <w:t>7. Community Edition: граница экспортов</w:t>
      </w:r>
    </w:p>
    <w:p>
      <w:r>
        <w:rPr>
          <w:rFonts w:ascii="Aptos" w:hAnsi="Aptos"/>
          <w:i w:val="0"/>
          <w:color w:val="23313B"/>
        </w:rPr>
        <w:t>Этот Self-hosted репозиторий является Community Edition и не требует лицензии, activation code или обращения к контрольному серверу. После запуска доступны проекты, интервью, Process IR, пользовательские или локальные LLM, шаблоны, генерация кода, runtime-подключения и агентские сценарии. Команда может полноценно описывать и улучшать процессы в собственной инфраструктуре. Ограничение относится только к пользовательским выгрузкам, а не к повседневной работе внутри приложения. Community выдаёт BPMN/draw.io и текстовое описание процесса, потому что эти результаты удобны для согласования и документирования. n8n-workflow и Agent-ready пакеты не выдаются как файлы из Community-поставки. Проверка находится на сервере, поэтому её нельзя обойти подменой кнопки в браузере или прямым API-вызовом. Такой подход даёт честную и понятную границу без скрытых временных ограничений на работу команды. Пользователь заранее знает, какие материалы сможет передать коллегам, а администратор не обслуживает механизм активации. Это уменьшает стоимость внедрения и оставляет контроль над данными и процессами у владельца установки. Список разрешённых экспортов виден в интерфейсе и соответствует серверной проверке. Команда может использовать все рабочие режимы для анализа, подготовки и тестирования внутри своего контура. Не пытайтесь строить процесс вокруг недоступного файла: для согласования используйте BPMN и текстовое описание. Ясная граница уменьшает время на ожидание несуществующей активации или обходные решения. Фиксируйте изменение границы экспортов в заметках к релизу. Это предотвращает неверные ожидания у пользователей и интеграторов.</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В интерфейсе доступны только BPMN/draw.io и описание процесса.</w:t>
      </w:r>
    </w:p>
    <w:p>
      <w:pPr>
        <w:pStyle w:val="ListBullet"/>
      </w:pPr>
      <w:r>
        <w:rPr>
          <w:rFonts w:ascii="Aptos" w:hAnsi="Aptos"/>
          <w:color w:val="23313B"/>
        </w:rPr>
        <w:t>Прямой запрос на n8n или Agent export получает серверный запрет.</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команда моделирует процесс, обсуждает изменения с LLM и подготавливает agent-сценарий. Для обсуждения с коллегами она выгружает BPMN и описание; кнопок экспорта n8n и Agent package в Community нет.</w:t>
            </w:r>
          </w:p>
        </w:tc>
      </w:tr>
    </w:tbl>
    <w:p>
      <w:pPr>
        <w:spacing w:after="20"/>
      </w:pPr>
    </w:p>
    <w:p>
      <w:pPr>
        <w:pStyle w:val="Heading1"/>
        <w:pageBreakBefore/>
      </w:pPr>
      <w:r>
        <w:t>8. Пользователи и роли</w:t>
      </w:r>
    </w:p>
    <w:p>
      <w:r>
        <w:rPr>
          <w:rFonts w:ascii="Aptos" w:hAnsi="Aptos"/>
          <w:i w:val="0"/>
          <w:color w:val="23313B"/>
        </w:rPr>
        <w:t>Workspace разделяет работу разных команд, клиентов или подразделений внутри одной установки. Пользователь видит только те workspace, в которых состоит, и не получает доступ к чужим проектам автоматически. Владелец workspace управляет участниками и рабочим контекстом, но не становится глобальным администратором Linux-сервера. Это защищает границу между бизнес-командами без необходимости разворачивать отдельный сервер для каждой из них. Роли следует выдавать по задаче, а не по принципу «на всякий случай». Когда сотрудник меняет команду, его участие в workspace можно отозвать без удаления всей истории процесса. Разделение снижает риск случайной публикации или редактирования чужой модели. Оно также упрощает аудит: понятно, кто работал с конкретным процессом и кому принадлежит результат. Не используйте один общий аккаунт для отдела, потому что тогда исчезает персональная ответственность и усложняется восстановление доступа. Регулярно проверяйте состав участников особенно после завершения проекта или ухода подрядчика. Такая дисциплина экономит время на разборе прав и предотвращает дорогие ошибки доступа. Периодически сверяйте список участников с фактическим составом проекта. Для внешнего консультанта создайте отдельную учётную запись и удалите доступ после завершения работ. Не передавайте пароль коллеги как быстрый способ подключить нового человека. Такой порядок сохраняет историю действий и сокращает время расследования спорной правки. Сверку ролей удобно включить в закрытие проекта или квартальный обзор. Это уменьшает накопление забытых доступов без отдельной большой кампании.</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У каждого участника есть персональная учётная запись.</w:t>
      </w:r>
    </w:p>
    <w:p>
      <w:pPr>
        <w:pStyle w:val="ListBullet"/>
      </w:pPr>
      <w:r>
        <w:rPr>
          <w:rFonts w:ascii="Aptos" w:hAnsi="Aptos"/>
          <w:color w:val="23313B"/>
        </w:rPr>
        <w:t>Доступ завершивших работу подрядчиков отозван.</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Финансы не видят проекты Продаж, хотя обе команды используют один сервер.</w:t>
            </w:r>
          </w:p>
        </w:tc>
      </w:tr>
    </w:tbl>
    <w:p>
      <w:pPr>
        <w:spacing w:after="20"/>
      </w:pPr>
    </w:p>
    <w:p>
      <w:pPr>
        <w:pStyle w:val="Heading1"/>
        <w:pageBreakBefore/>
      </w:pPr>
      <w:r>
        <w:t>9. LLM и локальные endpoints</w:t>
      </w:r>
    </w:p>
    <w:p>
      <w:r>
        <w:rPr>
          <w:rFonts w:ascii="Aptos" w:hAnsi="Aptos"/>
          <w:i w:val="0"/>
          <w:color w:val="23313B"/>
        </w:rPr>
        <w:t>В Community каждый пользователь может подключить собственный зашифрованный ключ LLM или разрешённый локальный endpoint. Это позволяет выбрать подходящую модель и не передавать один общий ключ между сотрудниками. Настройка хранится так, чтобы приложение использовало её для работы пользователя, но не добавляло в Process IR или экспорт. Модель помогает задать недостающие вопросы и сформировать предложение изменения, а не принимает решение вместо владельца процесса. Любая значимая правка должна быть явно просмотрена и подтверждена человеком. Такой порядок уменьшает вероятность, что убедительный текст модели станет незамеченной ошибкой в рабочем процессе. Локальный endpoint особенно полезен организациям с требованиями к размещению данных или предсказуемой стоимости. Внешний LLM API может ускорить первые черновики, но его стоимость и правила передачи данных остаются зоной ответственности владельца ключа. Не отправляйте в модель пароли, токены или данные, которые не должны покидать контур. Подтверждаемые предложения превращают ИИ из источника хаоса в ускоритель аналитической работы. Перед подключением новой модели согласуйте, какие категории данных допускается передавать за пределы контура. Проверьте endpoint на тестовом тексте и убедитесь, что ошибка провайдера не блокирует обычную работу с проектом. Для важных выводов сохраняйте подтверждающие факты в проекте, а не только ответ модели. Это делает результат воспроизводимым и уменьшает расходы на повторный анализ. Запишите выбранную модель и допустимый класс данных рядом с настройкой endpoint. Такая карточка экономит время при смене ответственного.</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Выбранный LLM endpoint соответствует правилам передачи данных.</w:t>
      </w:r>
    </w:p>
    <w:p>
      <w:pPr>
        <w:pStyle w:val="ListBullet"/>
      </w:pPr>
      <w:r>
        <w:rPr>
          <w:rFonts w:ascii="Aptos" w:hAnsi="Aptos"/>
          <w:color w:val="23313B"/>
        </w:rPr>
        <w:t>Предложения модели подтверждаются владельцем процесса.</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аналитик задаёт вопрос о дубликате лида; ответ становится предложением patch, которое проверяет владелец процесса.</w:t>
            </w:r>
          </w:p>
        </w:tc>
      </w:tr>
    </w:tbl>
    <w:p>
      <w:pPr>
        <w:spacing w:after="20"/>
      </w:pPr>
    </w:p>
    <w:p>
      <w:pPr>
        <w:pStyle w:val="Heading1"/>
        <w:pageBreakBefore/>
      </w:pPr>
      <w:r>
        <w:t>10. Проекты и ревизии</w:t>
      </w:r>
    </w:p>
    <w:p>
      <w:r>
        <w:rPr>
          <w:rFonts w:ascii="Aptos" w:hAnsi="Aptos"/>
          <w:i w:val="0"/>
          <w:color w:val="23313B"/>
        </w:rPr>
        <w:t>Проект объединяет описание процесса, интервью, правила, готовность и историю принятых решений. Process IR служит единым источником, поэтому схема и текст строятся из одной подтверждённой модели. Каждое принятое изменение создаёт новую неизменяемую ревизию вместо перезаписи старой версии. Это позволяет увидеть, что именно изменилось, кто согласовал правку и к чему можно вернуться. Undo помогает отменить последнее действие в понятном контексте, а restore создаёт новую текущую версию из выбранной исторической точки. Не правьте экспортированные файлы вручную как источник истины, потому что следующая выгрузка их заменит. Маленькие ревизии легче проверить, обсудить и откатить, чем одну большую переработку в конце проекта. История полезна и для обучения команды: она показывает, какие вопросы и решения сделали процесс точнее. Такой подход снижает стоимость исправления ошибки, потому что не требует собирать модель заново. Он также делает передачу процесса новому владельцу быстрее: контекст находится в проекте, а не в личной памяти автора. Перед крупной правкой сформулируйте ожидаемый результат и критерий, по которому владелец его примет. Это делает ревизию проверяемой и сокращает число циклов согласования. Если спор остаётся, сохраните две альтернативы в истории вместо скрытого компромисса в одном тексте. Так последующее решение можно принять на фактах, а не восстанавливать контекст по памяти. Используйте название ревизии, которое объясняет бизнес-смысл изменения. Это делает историю полезной даже через несколько месяцев.</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Крупная правка имеет понятный критерий принятия.</w:t>
      </w:r>
    </w:p>
    <w:p>
      <w:pPr>
        <w:pStyle w:val="ListBullet"/>
      </w:pPr>
      <w:r>
        <w:rPr>
          <w:rFonts w:ascii="Aptos" w:hAnsi="Aptos"/>
          <w:color w:val="23313B"/>
        </w:rPr>
        <w:t>История ревизий позволяет объяснить причину текущего решения.</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ошибочно добавили эскалацию — восстановите прошлую ревизию, а не правьте связанные экспорты вручную.</w:t>
            </w:r>
          </w:p>
        </w:tc>
      </w:tr>
    </w:tbl>
    <w:p>
      <w:pPr>
        <w:spacing w:after="20"/>
      </w:pPr>
    </w:p>
    <w:p>
      <w:pPr>
        <w:pStyle w:val="Heading1"/>
        <w:pageBreakBefore/>
      </w:pPr>
      <w:r>
        <w:t>11. Архивы и перенос</w:t>
      </w:r>
    </w:p>
    <w:p>
      <w:r>
        <w:rPr>
          <w:rFonts w:ascii="Aptos" w:hAnsi="Aptos"/>
          <w:i w:val="0"/>
          <w:color w:val="23313B"/>
        </w:rPr>
        <w:t>Переносимый архив проекта нужен для миграции, проверки восстановления и передачи результата между разрешёнными контурами. Он включает проект, ревизии, интервью и связанные артефакты, но не должен включать пароли и credentials. Это принципиально: новый сервер требует собственных внешних ключей, а не скрытого переноса старых секретов. Перед restore приложение выполняет dry-run, чтобы показать проблему формата до внесения изменений в рабочее пространство. Подтверждение на втором шаге защищает от случайного импорта не того архива. Архив полезнее простой копии диаграммы, потому что сохраняет историю и факты, на которых основаны решения. Перед миграцией сначала создайте архив, затем проверьте его в изолированной среде и только после этого планируйте переключение. Такой тест заранее обнаруживает несовместимость версий и экономит часы простоя. Храните архивы в защищённом месте и задавайте понятный срок хранения, потому что интервью могут содержать внутреннюю информацию. Проверенный перенос делает смену сервера или восстановление после ошибки управляемой процедурой, а не рискованным экспериментом. Перед переносом сравните версии приложения на источнике и приёмнике. Не импортируйте архив в единственный production workspace без предварительного dry-run. Зафиксируйте, кто подтвердил результат проверки и какие внешние подключения нужно настроить заново. Эти действия занимают минуты, но предотвращают дорогой откат после неудачной миграции. Проверку переноса полезно включить в календарь перед плановой заменой сервера. Тогда миграция не зависит от одного человека и его памяти.</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Архив проверен dry-run до переноса в рабочее пространство.</w:t>
      </w:r>
    </w:p>
    <w:p>
      <w:pPr>
        <w:pStyle w:val="ListBullet"/>
      </w:pPr>
      <w:r>
        <w:rPr>
          <w:rFonts w:ascii="Aptos" w:hAnsi="Aptos"/>
          <w:color w:val="23313B"/>
        </w:rPr>
        <w:t>Внешние credentials планируются к настройке заново.</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перед миграцией на новый сервер скачайте архив, проверьте его там dry-run и заново настройте внешние ключи.</w:t>
            </w:r>
          </w:p>
        </w:tc>
      </w:tr>
    </w:tbl>
    <w:p>
      <w:pPr>
        <w:spacing w:after="20"/>
      </w:pPr>
    </w:p>
    <w:p>
      <w:pPr>
        <w:pStyle w:val="Heading1"/>
        <w:pageBreakBefore/>
      </w:pPr>
      <w:r>
        <w:t>12. Резервные копии БД</w:t>
      </w:r>
    </w:p>
    <w:p>
      <w:r>
        <w:rPr>
          <w:rFonts w:ascii="Aptos" w:hAnsi="Aptos"/>
          <w:i w:val="0"/>
          <w:color w:val="23313B"/>
        </w:rPr>
        <w:t>Резервная копия PostgreSQL защищает всю установку, а не один отдельный проект. В ней находятся пользователи, workspace, история ревизий и служебные данные, которые нельзя восстановить из одной BPMN-схемы. Делайте pg_dump перед обновлением, миграцией или крупной административной операцией. Храните копию отдельно от сервера, иначе поломка диска или удаление виртуальной машины уничтожит и систему, и backup одновременно. Шифруйте резервное хранилище и ограничивайте доступ, потому что дамп содержит рабочие данные. Важна не только регулярность, но и проверка восстановления в изолированной среде. Backup считается рабочим, только если тестовый restore завершился успешно и команда записала результат. Такая проверка выявляет повреждённый архив и недостающие права до реального инцидента. Политика хранения должна учитывать, сколько данных допустимо потерять между двумя копиями и как быстро сервис нужно вернуть в строй. Инвестиция в короткий сценарий backup/restore обычно экономит значительно больше, чем экстренное восстановление после потери базы. Определите целевые RPO и RTO простым языком: сколько данных допустимо потерять и как быстро сервис нужно вернуть. На их основе выберите частоту backup и порядок восстановления. Храните инструкцию восстановления рядом с доступом к backup, а не только в голове одного администратора. Такой расчёт переводит резервное копирование из формальности в измеримую защиту бизнеса. Храните результат тестового восстановления вместе с датой и версией базы. Это позволяет доказать работоспособность backup, а не только его наличие.</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Есть недавний backup вне основного сервера.</w:t>
      </w:r>
    </w:p>
    <w:p>
      <w:pPr>
        <w:pStyle w:val="ListBullet"/>
      </w:pPr>
      <w:r>
        <w:rPr>
          <w:rFonts w:ascii="Aptos" w:hAnsi="Aptos"/>
          <w:color w:val="23313B"/>
        </w:rPr>
        <w:t>Последний тестовый restore завершён успешно и задокументирован.</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backup существует только тогда, когда тестовый restore успешно поднялся и результат записан в журнале.</w:t>
            </w:r>
          </w:p>
        </w:tc>
      </w:tr>
    </w:tbl>
    <w:p>
      <w:pPr>
        <w:spacing w:after="20"/>
      </w:pPr>
    </w:p>
    <w:p>
      <w:pPr>
        <w:pStyle w:val="Heading1"/>
        <w:pageBreakBefore/>
      </w:pPr>
      <w:r>
        <w:t>13. Обновление</w:t>
      </w:r>
    </w:p>
    <w:p>
      <w:r>
        <w:rPr>
          <w:rFonts w:ascii="Aptos" w:hAnsi="Aptos"/>
          <w:i w:val="0"/>
          <w:color w:val="23313B"/>
        </w:rPr>
        <w:t>Обновление — это управляемая операция, а не просто команда git pull. Сначала прочитайте release notes и поймите, затрагивает ли версия миграции базы, переменные окружения или поведение интеграций. Затем сделайте проверенный backup PostgreSQL и сохраните текущую версию, к которой можно откатиться. Выполните обновление через docker compose --env-file .env.compose up --build -d, чтобы контейнеры получили согласованный код. После запуска проверьте health, docker compose ps и последние логи API. Не ограничивайтесь зелёным статусом контейнера: пройдите небольшой безопасный пользовательский сценарий. Например, создайте тестовый процесс, подтвердите маленькую ревизию и сформируйте BPMN или описание. Это подтверждает, что работают и интерфейс, и API, и база, и бизнес-правила. Если проверка не прошла, остановитесь и используйте заранее подготовленный план отката, не смешивая несколько попыток ремонта. Плановое обновление уменьшает простой и не превращает технический долг в внезапные расходы. Перед обновлением назначьте человека, который принимает решение об откате, и время, после которого проверка считается неуспешной. Не меняйте одновременно версию приложения, proxy и внешние ключи, иначе причину сбоя будет трудно локализовать. После успешного обновления сохраните фактическую версию и замечания в журнале. Это ускоряет следующий релиз и снижает вероятность повторить уже найденную ошибку. После обновления записывайте фактическое время простоя и найденные проблемы. Эти данные помогают точнее планировать следующее окно работ.</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До обновления создан backup и известна версия для отката.</w:t>
      </w:r>
    </w:p>
    <w:p>
      <w:pPr>
        <w:pStyle w:val="ListBullet"/>
      </w:pPr>
      <w:r>
        <w:rPr>
          <w:rFonts w:ascii="Aptos" w:hAnsi="Aptos"/>
          <w:color w:val="23313B"/>
        </w:rPr>
        <w:t>После обновления выполнен короткий пользовательский сценарий.</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после обновления создайте тестовый проект и убедитесь, что подтверждённая ревизия обновляет схему.</w:t>
            </w:r>
          </w:p>
        </w:tc>
      </w:tr>
    </w:tbl>
    <w:p>
      <w:pPr>
        <w:spacing w:after="20"/>
      </w:pPr>
    </w:p>
    <w:p>
      <w:pPr>
        <w:pStyle w:val="Heading1"/>
        <w:pageBreakBefore/>
      </w:pPr>
      <w:r>
        <w:t>14. Мониторинг</w:t>
      </w:r>
    </w:p>
    <w:p>
      <w:r>
        <w:rPr>
          <w:rFonts w:ascii="Aptos" w:hAnsi="Aptos"/>
          <w:i w:val="0"/>
          <w:color w:val="23313B"/>
        </w:rPr>
        <w:t>Health отвечает на вопрос, доступен ли сервис сейчас, но не объясняет автоматически причину проблемы. Логи контейнеров показывают последовательность событий и помогают отличить ошибку входа от сбоя базы или внешнего endpoint. Метрики Prometheus и панели Grafana полезны для наблюдения за нагрузкой, ошибками и длительностью операций. Они не должны содержать тексты интервью, Process IR, credentials или прямые идентификаторы пользователей. Ограниченные технические метрики дают достаточно информации для эксплуатации без превращения мониторинга в ещё одно хранилище чувствительных данных. Настройте оповещения на недоступность health, рост ошибок API, нехватку места и повторяющиеся перезапуски контейнеров. Оповещение должно приходить человеку, который может принять действие, а не просто создавать шум в общем канале. Смотрите на тенденцию, а не только на один всплеск: это помогает заметить деградацию до жалоб пользователей. Регулярный обзор мониторинга позволяет планировать ресурсы вместо срочной покупки сервера в момент аварии. Хорошая наблюдаемость сокращает время диагностики и стоимость простоя для всей команды. Панель мониторинга должна отвечать на конкретные вопросы: доступен ли сервис, растёт ли число ошибок и хватает ли ресурса. Не создавайте десятки графиков без владельца и порога действия. Для каждого критичного оповещения укажите, кто реагирует и что проверяет первым. Это превращает метрики в экономию времени, а не в фоновый шум. Раз в месяц просматривайте срабатывания оповещений и удаляйте бесполезные. Чистый сигнал помогает заметить действительно важную деградацию.</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Настроены оповещения на health, ошибки API и свободное место.</w:t>
      </w:r>
    </w:p>
    <w:p>
      <w:pPr>
        <w:pStyle w:val="ListBullet"/>
      </w:pPr>
      <w:r>
        <w:rPr>
          <w:rFonts w:ascii="Aptos" w:hAnsi="Aptos"/>
          <w:color w:val="23313B"/>
        </w:rPr>
        <w:t>У каждого критичного оповещения есть владелец и первое действие.</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рост ошибок API — сигнал проверить логи и хранилище до того, как пользователи начнут терять доступ.</w:t>
            </w:r>
          </w:p>
        </w:tc>
      </w:tr>
    </w:tbl>
    <w:p>
      <w:pPr>
        <w:spacing w:after="20"/>
      </w:pPr>
    </w:p>
    <w:p>
      <w:pPr>
        <w:pStyle w:val="Heading1"/>
        <w:pageBreakBefore/>
      </w:pPr>
      <w:r>
        <w:t>15. Инцидент</w:t>
      </w:r>
    </w:p>
    <w:p>
      <w:r>
        <w:rPr>
          <w:rFonts w:ascii="Aptos" w:hAnsi="Aptos"/>
          <w:i w:val="0"/>
          <w:color w:val="23313B"/>
        </w:rPr>
        <w:t>При инциденте сначала зафиксируйте время, симптомы, затронутых пользователей и последние изменения в окружении. Эта простая запись предотвращает потерю контекста, когда несколько людей начинают помогать одновременно. Затем ограничьте риск: при подозрении на утечку закройте доступ или отзовите затронутый секрет, не уничтожая доказательства. Сохраните логи, состояние контейнеров и безопасную копию конфигурации до необратимых действий. Не удаляйте volume и не пересоздавайте всё «на удачу», потому что это может стереть причину и пользовательские данные. Сообщите пользователям короткий фактический статус и время следующего обновления, даже если окончательная причина ещё неизвестна. Разделите восстановление сервиса и расследование причины, чтобы не смешать срочное решение с предположениями. После стабилизации определите, какой контроль не сработал: backup, мониторинг, доступ или процедура обновления. Зафиксируйте улучшение в инструкции и проверьте его на тестовой среде. Спокойная процедура делает инцидент короче, уменьшает ущерб и возвращает команде доверие к эксплуатации. Назначьте одного координатора инцидента, который ведёт хронологию и отделяет подтверждённые факты от гипотез. Фиксируйте все изменения доступа и конфигурации во время восстановления. После инцидента проведите короткий разбор без поиска виноватых и выберите одно-два конкретных улучшения. Так каждый сбой повышает устойчивость системы вместо повторения той же аварии. Сроки и владельца каждого улучшения фиксируйте сразу после разбора. Иначе полезный вывод легко остаётся только устным обещанием.</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Симптомы и время инцидента зафиксированы до изменений.</w:t>
      </w:r>
    </w:p>
    <w:p>
      <w:pPr>
        <w:pStyle w:val="ListBullet"/>
      </w:pPr>
      <w:r>
        <w:rPr>
          <w:rFonts w:ascii="Aptos" w:hAnsi="Aptos"/>
          <w:color w:val="23313B"/>
        </w:rPr>
        <w:t>После восстановления выбрано конкретное профилактическое улучшение.</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при подозрении на компрометацию ограничьте доступ, ротируйте затронутые секреты и действуйте по принятой процедуре.</w:t>
            </w:r>
          </w:p>
        </w:tc>
      </w:tr>
    </w:tbl>
    <w:p>
      <w:pPr>
        <w:spacing w:after="20"/>
      </w:pPr>
    </w:p>
    <w:p>
      <w:pPr>
        <w:pStyle w:val="Heading1"/>
        <w:pageBreakBefore/>
      </w:pPr>
      <w:r>
        <w:t>16. Рабочий сценарий</w:t>
      </w:r>
    </w:p>
    <w:p>
      <w:r>
        <w:rPr>
          <w:rFonts w:ascii="Aptos" w:hAnsi="Aptos"/>
          <w:i w:val="0"/>
          <w:color w:val="23313B"/>
        </w:rPr>
        <w:t>Начинайте внедрение с одного процесса, который важен, но достаточно ограничен для быстрой проверки подхода. Соберите факты о цели, участниках, системах, данных, правилах, исключениях и владельце результата. Не пытайтесь сразу автоматизировать всё описание компании: большая модель без подтверждений быстро становится дорогой и неточной. Работайте небольшими ревизиями, чтобы владелец процесса мог проверить смысл каждого изменения. Используйте интервью и LLM для выявления пробелов, но принимайте только те предложения, которые подтверждены реальной практикой. Индикатор готовности показывает недостающие сведения и помогает выбрать следующий вопрос, а не даёт разрешение на production. Когда процесс согласован, выгрузите BPMN и текстовое описание для обсуждения с заинтересованными людьми. Сохраните список открытых рисков, credentials и проверок интеграций как отдельную работу, а не прячьте их в диаграмме. Такой ритм быстро даёт команде видимый результат и одновременно не создаёт ложной уверенности. Он снижает стоимость переделок, потому что ошибки обнаруживаются на маленьком шаге, а не после большого внедрения. В конце каждой рабочей сессии фиксируйте следующий вопрос, владельца и ожидаемый результат, а не только общий статус «в работе». Это не даёт процессу застрять между аналитиком и бизнесом. Показывайте BPMN и описание тем, кто реально выполняет процесс, до перехода к интеграциям. Ранняя обратная связь экономит бюджет на автоматизацию неправильной последовательности действий. Сравнивайте готовую модель с реальными шагами исполнителей, а не только с ожиданиями руководителя. Это сохраняет ценность документа для ежедневной работы.</w:t>
      </w:r>
    </w:p>
    <w:p>
      <w:pPr>
        <w:pStyle w:val="Heading2"/>
      </w:pPr>
      <w:r>
        <w:t>Что проверить</w:t>
      </w:r>
    </w:p>
    <w:p>
      <w:pPr>
        <w:pStyle w:val="ListBullet"/>
      </w:pPr>
      <w:r>
        <w:rPr>
          <w:rFonts w:ascii="Aptos" w:hAnsi="Aptos"/>
          <w:color w:val="23313B"/>
        </w:rPr>
        <w:t>Ответственный за этот участок назначен и знает порядок действий.</w:t>
      </w:r>
    </w:p>
    <w:p>
      <w:pPr>
        <w:pStyle w:val="ListBullet"/>
      </w:pPr>
      <w:r>
        <w:rPr>
          <w:rFonts w:ascii="Aptos" w:hAnsi="Aptos"/>
          <w:color w:val="23313B"/>
        </w:rPr>
        <w:t>Секреты и пользовательские данные не попадают в Git, логи и экспорт.</w:t>
      </w:r>
    </w:p>
    <w:p>
      <w:pPr>
        <w:pStyle w:val="ListBullet"/>
      </w:pPr>
      <w:r>
        <w:rPr>
          <w:rFonts w:ascii="Aptos" w:hAnsi="Aptos"/>
          <w:color w:val="23313B"/>
        </w:rPr>
        <w:t>Изменение можно проверить на тестовом сценарии или изолированной среде.</w:t>
      </w:r>
    </w:p>
    <w:p>
      <w:pPr>
        <w:pStyle w:val="ListBullet"/>
      </w:pPr>
      <w:r>
        <w:rPr>
          <w:rFonts w:ascii="Aptos" w:hAnsi="Aptos"/>
          <w:color w:val="23313B"/>
        </w:rPr>
        <w:t>Следующий вопрос и его владелец записаны в проекте.</w:t>
      </w:r>
    </w:p>
    <w:p>
      <w:pPr>
        <w:pStyle w:val="ListBullet"/>
      </w:pPr>
      <w:r>
        <w:rPr>
          <w:rFonts w:ascii="Aptos" w:hAnsi="Aptos"/>
          <w:color w:val="23313B"/>
        </w:rPr>
        <w:t>BPMN и описание проверены непосредственными исполнителями процесса.</w:t>
      </w:r>
    </w:p>
    <w:tbl>
      <w:tblPr>
        <w:tblW w:type="dxa" w:w="9360"/>
        <w:jc w:val="left"/>
        <w:tblLayout w:type="fixed"/>
        <w:tblLook w:firstColumn="1" w:firstRow="1" w:lastColumn="0" w:lastRow="0" w:noHBand="0" w:noVBand="1" w:val="04A0"/>
        <w:tblInd w:w="120" w:type="dxa"/>
      </w:tblPr>
      <w:tblGrid>
        <w:gridCol w:w="9360"/>
      </w:tblGrid>
      <w:tr>
        <w:tc>
          <w:tcPr>
            <w:tcW w:type="dxa" w:w="9360"/>
            <w:tcMar>
              <w:top w:w="100" w:type="dxa"/>
              <w:start w:w="140" w:type="dxa"/>
              <w:bottom w:w="100" w:type="dxa"/>
              <w:end w:w="140" w:type="dxa"/>
            </w:tcMar>
            <w:vAlign w:val="center"/>
            <w:shd w:fill="E8F4F5"/>
          </w:tcPr>
          <w:p>
            <w:pPr>
              <w:spacing w:after="0"/>
            </w:pPr>
            <w:r>
              <w:rPr>
                <w:rFonts w:ascii="Aptos" w:hAnsi="Aptos"/>
                <w:b/>
                <w:color w:val="0C5961"/>
                <w:sz w:val="21"/>
              </w:rPr>
              <w:t xml:space="preserve">Пример  </w:t>
            </w:r>
            <w:r>
              <w:rPr>
                <w:rFonts w:ascii="Aptos" w:hAnsi="Aptos"/>
                <w:color w:val="23313B"/>
                <w:sz w:val="21"/>
              </w:rPr>
              <w:t>Пример: интегратор получает BPMN и описание для тестовой среды; credentials, публикация и негативные тесты остаются отдельной работой.</w:t>
            </w:r>
          </w:p>
        </w:tc>
      </w:tr>
    </w:tbl>
    <w:p>
      <w:pPr>
        <w:spacing w:after="20"/>
      </w:pP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ptos" w:hAnsi="Aptos"/>
        <w:color w:val="65747D"/>
        <w:sz w:val="18"/>
      </w:rPr>
      <w:t xml:space="preserve">Страница </w:t>
    </w:r>
    <w:r>
      <w:rPr>
        <w:rFonts w:ascii="Aptos" w:hAnsi="Aptos"/>
        <w:color w:val="65747D"/>
        <w:sz w:val="18"/>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ptos" w:hAnsi="Aptos"/>
        <w:color w:val="65747D"/>
        <w:sz w:val="18"/>
      </w:rPr>
      <w:t xml:space="preserve">Страница </w:t>
    </w:r>
    <w:r>
      <w:rPr>
        <w:rFonts w:ascii="Aptos" w:hAnsi="Aptos"/>
        <w:color w:val="65747D"/>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65747D"/>
        <w:sz w:val="17"/>
      </w:rPr>
      <w:t>AI PROCESS ARCHITECT  ·  SELF-HOSTED · ПОДРОБНОЕ РУКОВОДСТВО</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65747D"/>
        <w:sz w:val="17"/>
      </w:rPr>
      <w:t>AI PROCESS ARCHITECT  ·  SELF-HOSTED · ПОДРОБНОЕ РУКОВОДСТВО</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ptos" w:hAnsi="Aptos"/>
      <w:color w:val="2331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w:hAnsi="Aptos"/>
      <w:b/>
      <w:bCs/>
      <w:color w:val="0C5961"/>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23313B"/>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0C596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w:hAnsi="Aptos"/>
      <w:b/>
      <w:color w:val="23313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ptos" w:hAnsi="Aptos"/>
      <w:b w:val="0"/>
      <w:i/>
      <w:iCs/>
      <w:color w:val="0C596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88" w:lineRule="auto"/>
      <w:ind w:left="547" w:hanging="274"/>
      <w:contextualSpacing/>
    </w:pPr>
    <w:rPr>
      <w:rFonts w:ascii="Aptos" w:hAnsi="Apto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88" w:lineRule="auto"/>
      <w:ind w:left="547" w:hanging="274"/>
      <w:contextualSpacing/>
    </w:pPr>
    <w:rPr>
      <w:rFonts w:ascii="Aptos" w:hAnsi="Apto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