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0"/>
        </w:rPr>
        <w:t>RAJ BHARAT RASAL</w:t>
      </w:r>
    </w:p>
    <w:p>
      <w:pPr>
        <w:spacing w:before="0" w:after="40"/>
      </w:pPr>
      <w:r>
        <w:rPr>
          <w:rFonts w:ascii="Calibri" w:hAnsi="Calibri"/>
          <w:b/>
          <w:color w:val="2563EB"/>
          <w:sz w:val="22"/>
        </w:rPr>
        <w:t>Backend &amp; Distributed Systems Architect</w:t>
      </w:r>
    </w:p>
    <w:p>
      <w:pPr>
        <w:spacing w:before="0" w:after="120"/>
        <w:pBdr>
          <w:bottom w:val="single" w:sz="6" w:space="1" w:color="94A3B8"/>
        </w:pBdr>
      </w:pPr>
      <w:r>
        <w:rPr>
          <w:rFonts w:ascii="Calibri" w:hAnsi="Calibri"/>
          <w:color w:val="475569"/>
          <w:sz w:val="18"/>
        </w:rPr>
        <w:t>Kharghar, Navi Mumbai, India  |  +91 8766028985  |  rajrasal0806@gmail.com  |  linkedin.com/in/cyber-monk  |  github.com/Soldier224K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PROFESSIONAL SUMMARY</w:t>
      </w:r>
    </w:p>
    <w:p>
      <w:pPr>
        <w:spacing w:before="40" w:after="80"/>
      </w:pPr>
      <w:r>
        <w:rPr>
          <w:rFonts w:ascii="Calibri" w:hAnsi="Calibri"/>
          <w:sz w:val="19"/>
        </w:rPr>
        <w:t>Undergraduate Computer Science Engineer specializing in backend systems architecture and distributed computing. Proven track record designing zero-trust protocols, dynamic tensor-sharding networks (SATURDAY/SUNDAY), and high-throughput FastAPI microservices. Passionate about verifiable computation, fault-tolerant orchestration, and scalable low-latency infrastructure.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TECHNICAL &amp; ARCHITECTURAL SKILLS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Languages: </w:t>
      </w:r>
      <w:r>
        <w:rPr>
          <w:rFonts w:ascii="Calibri" w:hAnsi="Calibri"/>
          <w:sz w:val="19"/>
        </w:rPr>
        <w:t>Python, C++, SQL (PostgreSQL, SQLite)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Distributed Systems &amp; Architecture: </w:t>
      </w:r>
      <w:r>
        <w:rPr>
          <w:rFonts w:ascii="Calibri" w:hAnsi="Calibri"/>
          <w:sz w:val="19"/>
        </w:rPr>
        <w:t>Distributed Systems Architecture, Tensor Sharding &amp; Compute Networks, Decoupled Orchestration, Zero-Trust Communication Protocols, Proof-of-Compute Verification, System Design &amp; Scalability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Backend &amp; Cloud: </w:t>
      </w:r>
      <w:r>
        <w:rPr>
          <w:rFonts w:ascii="Calibri" w:hAnsi="Calibri"/>
          <w:sz w:val="19"/>
        </w:rPr>
        <w:t>FastAPI, RESTful API Design, Asynchronous Programming (asyncio), Tailscale VPN &amp; Mesh Networking, Redis Streams &amp; Message Passing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Security &amp; Systems: </w:t>
      </w:r>
      <w:r>
        <w:rPr>
          <w:rFonts w:ascii="Calibri" w:hAnsi="Calibri"/>
          <w:sz w:val="19"/>
        </w:rPr>
        <w:t>Vulnerability Research &amp; Bug Bounty, Sandboxing &amp; Isolation (Firecracker)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Soft Skills: </w:t>
      </w:r>
      <w:r>
        <w:rPr>
          <w:rFonts w:ascii="Calibri" w:hAnsi="Calibri"/>
          <w:sz w:val="19"/>
        </w:rPr>
        <w:t>Technical Architecture Documentation, Conceptual Simplification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FEATURED SYSTEMS &amp; PROJECTS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SATURDAY / SUNDAY — Architect &amp; Lead Developer</w:t>
      </w:r>
      <w:r>
        <w:rPr>
          <w:rFonts w:ascii="Calibri" w:hAnsi="Calibri"/>
          <w:i/>
          <w:color w:val="64748B"/>
          <w:sz w:val="17"/>
        </w:rPr>
        <w:t xml:space="preserve">   (Jan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C++, Tensor Sharding, Zero-Trust Protocols, LAN, Tailscale VPN, Socket Programming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Built a distributed compute network to run large local LLMs, solving hardware limitations of processing complex AI models on single devices.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automatic hardware discovery and dynamic tensor sharding to split a single model's processing across heterogeneous Mac and Windows nodes via LAN and Tailscale VPN mesh.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zero-trust communication protocol between nodes, utilizing proof-of-compute verification to detect and reject nodes returning corrupted or falsified matrix calculation results.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Decoupled coordinator-worker model with heartbeats; distributed matrix multiplication with Tailscale mesh tunnels; sub-millisecond node health checks; Byzantine fault tolerance through spot verification.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F.R.I.D.A.Y — Multi-Agent Communication Backend — Lead Backend Architect &amp; Developer</w:t>
      </w:r>
      <w:r>
        <w:rPr>
          <w:rFonts w:ascii="Calibri" w:hAnsi="Calibri"/>
          <w:i/>
          <w:color w:val="64748B"/>
          <w:sz w:val="17"/>
        </w:rPr>
        <w:t xml:space="preserve">   (Jun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FastAPI, Baileys API (WhatsApp), APScheduler, asyncio, LLM Intent Routing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Originated at SummerHacks 2026 in a team of 4; currently driving continuous backend evolution and multi-agent infrastructure.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strictly decoupled 3-agent architecture (Herald, Nexus, Dispatch) enforcing complete separation of concerns so agents never call each other directly, eliminating circular deadlocks.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LLM intent classification with confidence-based routing logic to catch ambiguous queries and trigger clarification flows before dispatching execution tasks.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resilient background job scheduling and automated task pipelines with robust fault recovery.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3-tier mediator topology; zero direct agent coupling; confidence threshold routing (&lt;0.85 triggers conversational disambiguation); asynchronous message queue via FastAPI.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SecureVerse — Decentralized Zero-Trust Architecture — Systems Architect</w:t>
      </w:r>
      <w:r>
        <w:rPr>
          <w:rFonts w:ascii="Calibri" w:hAnsi="Calibri"/>
          <w:i/>
          <w:color w:val="64748B"/>
          <w:sz w:val="17"/>
        </w:rPr>
        <w:t xml:space="preserve">   (Oct 2025 - Dec 2025)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Cryptography, Zero-Trust Architecture, Distributed Ledger, REST APIs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Architected a decentralized identity and zero-trust verification platform engineered to prevent credential theft and unauthorized access in enterprise networks.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Formulated the end-to-end cryptographic trust chain, policy evaluation engine, and auditable logging system.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Awarded 3rd Place at the Deal Dome Competition for superior architectural soundness and threat mitigation design.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Mutual TLS, cryptographic assertion validation, state machine based authorization engine, zero persistent plain text secrets.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EXPERIENCE &amp; LEADERSHIP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Independent Tutoring Practice — Mathematics &amp; Physics Tutor (Grades 10–12)</w:t>
      </w:r>
      <w:r>
        <w:rPr>
          <w:rFonts w:ascii="Calibri" w:hAnsi="Calibri"/>
          <w:i/>
          <w:color w:val="64748B"/>
          <w:sz w:val="17"/>
        </w:rPr>
        <w:t xml:space="preserve">   (Jun 2024 -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Taught 50+ high school students, translating complex scientific, mathematical, and algorithmic concepts into clear, structured lessons.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Developed diagnostic assessment frameworks to identify conceptual bottlenecks and tailored individual curricula to improve performance by an average of 22%.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Honed mastery of first-principles thinking, communication clarity, and pedagogical system design.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SYSTEM DESIGN SPECIFICATIONS &amp; WHITEPAPERS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HAMIA Architecture Specification: Hierarchical Adaptive Multi-Model Intelligence Architecture: </w:t>
      </w:r>
      <w:r>
        <w:rPr>
          <w:rFonts w:ascii="Calibri" w:hAnsi="Calibri"/>
          <w:sz w:val="18"/>
        </w:rPr>
        <w:t>A cloud-native fusion system that orchestrates a federation of specialized frontier models (12+) through an 8-stage pipeline. Emphasizes evidence-centric fusion over naive voting, using external ground-truth verifiers (Firecracker sandboxes, SymPy) and a cyclic adversarial critic to prevent multi-model ensembles from amplifying shared bias.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EDUCATION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ITM Skills University — Bachelor of Technology (B.Tech)</w:t>
      </w:r>
      <w:r>
        <w:rPr>
          <w:rFonts w:ascii="Calibri" w:hAnsi="Calibri"/>
          <w:i/>
          <w:sz w:val="17"/>
        </w:rPr>
        <w:t xml:space="preserve">   (Aug 2025 - May 2029)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Specializing in Distributed Systems, Operating Systems, Computer Networks, and AI Systems Design. Active contributor to student engineering and hackathon teams.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Higher Secondary Certificate (12th Grade)</w:t>
      </w:r>
      <w:r>
        <w:rPr>
          <w:rFonts w:ascii="Calibri" w:hAnsi="Calibri"/>
          <w:i/>
          <w:sz w:val="17"/>
        </w:rPr>
        <w:t xml:space="preserve">   (2023 - 2025)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Strong foundation in advanced calculus, mechanics, electromagnetic physics, and algorithmic logic.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Secondary School Examination (10th Grade)</w:t>
      </w:r>
      <w:r>
        <w:rPr>
          <w:rFonts w:ascii="Calibri" w:hAnsi="Calibri"/>
          <w:i/>
          <w:sz w:val="17"/>
        </w:rPr>
        <w:t xml:space="preserve">   (2021 - 2023)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Academic excellence award in Mathematics and Science.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ACHIEVEMENTS &amp; SECURITY RESEARCH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3rd Place — Deal Dome Competition: </w:t>
      </w:r>
      <w:r>
        <w:rPr>
          <w:rFonts w:ascii="Calibri" w:hAnsi="Calibri"/>
          <w:sz w:val="18"/>
        </w:rPr>
        <w:t>Awarded 3rd place for designing the architectural specification and threat modeling for SecureVerse, a zero-trust enterprise security framework.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Security Research: OPPO Find X3 Pro Vulnerability: </w:t>
      </w:r>
      <w:r>
        <w:rPr>
          <w:rFonts w:ascii="Calibri" w:hAnsi="Calibri"/>
          <w:sz w:val="18"/>
        </w:rPr>
        <w:t>Identified and responsibly reported an Open Redirect vulnerability in the OPPO Find X3 Pro flagship device software ecosystem, acknowledged in HackerOne Hall of Fame.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CERTIFICATIONS &amp; ACCREDITATIONS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Advanced Backend Engineering &amp; Distributed Systems Architecture </w:t>
      </w:r>
      <w:r>
        <w:rPr>
          <w:rFonts w:ascii="Calibri" w:hAnsi="Calibri"/>
          <w:sz w:val="18"/>
        </w:rPr>
        <w:t>— Engineering Systems Council (2025)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Responsible Disclosure &amp; Security Research Recognition </w:t>
      </w:r>
      <w:r>
        <w:rPr>
          <w:rFonts w:ascii="Calibri" w:hAnsi="Calibri"/>
          <w:sz w:val="18"/>
        </w:rPr>
        <w:t>— HackerOne (2025)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