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Especificaciones de Casos de Uso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Plantar Cultivo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En este caso de uso interactúa el </w:t>
      </w:r>
      <w:r w:rsidDel="00000000" w:rsidR="00000000" w:rsidRPr="00000000">
        <w:rPr>
          <w:b w:val="1"/>
          <w:rtl w:val="0"/>
        </w:rPr>
        <w:t xml:space="preserve">Usuario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Precondición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está </w:t>
      </w:r>
      <w:r w:rsidDel="00000000" w:rsidR="00000000" w:rsidRPr="00000000">
        <w:rPr>
          <w:b w:val="1"/>
          <w:rtl w:val="0"/>
        </w:rPr>
        <w:t xml:space="preserve">registrado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El usuario ingresó a la sección Cultivos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Postcondición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cultivo se muestra en la sección Jardín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muestran datos del proceso de cultivo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usuario está en la sección cultivos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agrega un cultivo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 dirige a la sección Jardín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siembra un cultivo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Alternativo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El usuario ingresa a la sección cultivos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no está registrado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 del caso de uso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Cambiar Contraseña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En este caso de uso interactúa el Usuario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Precondición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está registrado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ingresó a la sección Mi Cuenta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Postcondición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cambio la contraseña del usuario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a la sección Mi Cuenta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Cambiar Contraseña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su contraseña anterior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su contraseña nueva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confirma su contraseña nueva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confirma el cambio de contraseña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Alternativo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no está registrado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 del caso de uso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