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1A3A5C"/>
          <w:sz w:val="56"/>
          <w:szCs w:val="56"/>
        </w:rPr>
        <w:t xml:space="preserve">CAHIER DES CHARGES</w:t>
      </w:r>
    </w:p>
    <w:p>
      <w:pPr>
        <w:spacing w:after="80" w:before="0"/>
        <w:jc w:val="center"/>
      </w:pPr>
      <w:r>
        <w:rPr>
          <w:rFonts w:ascii="Arial" w:cs="Arial" w:eastAsia="Arial" w:hAnsi="Arial"/>
          <w:color w:val="2E6DA4"/>
          <w:sz w:val="40"/>
          <w:szCs w:val="40"/>
        </w:rPr>
        <w:t xml:space="preserve">Application Mobile IDEL</w:t>
      </w:r>
    </w:p>
    <w:p>
      <w:pPr>
        <w:pBdr>
          <w:bottom w:val="single" w:color="2E6DA4" w:sz="6" w:space="4"/>
        </w:pBdr>
        <w:spacing w:after="60" w:before="0"/>
        <w:jc w:val="center"/>
      </w:pPr>
      <w:r>
        <w:rPr>
          <w:rFonts w:ascii="Arial" w:cs="Arial" w:eastAsia="Arial" w:hAnsi="Arial"/>
          <w:i/>
          <w:iCs/>
          <w:color w:val="666666"/>
          <w:sz w:val="28"/>
          <w:szCs w:val="28"/>
        </w:rPr>
        <w:t xml:space="preserve">Outil tout-en-un pour infirmiers libéraux</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 Avril 2026</w:t>
            </w:r>
          </w:p>
        </w:tc>
      </w:tr>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Alexandre Crapanzano</w:t>
            </w:r>
          </w:p>
        </w:tc>
      </w:tr>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Brouillon — V1</w:t>
            </w:r>
          </w:p>
        </w:tc>
      </w:tr>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Stack technique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 Native / NestJS / PostgreSQL</w:t>
            </w:r>
          </w:p>
        </w:tc>
      </w:tr>
    </w:tbl>
    <w:p>
      <w:pPr>
        <w:spacing w:after="0" w:before="3000"/>
      </w:pPr>
      <w:r>
        <w:t xml:space="preserve"/>
      </w:r>
    </w:p>
    <w:p>
      <w:pPr>
        <w:pageBreakBefore/>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after="0" w:before="200"/>
      </w:pPr>
      <w:r>
        <w:t xml:space="preserve"/>
      </w:r>
    </w:p>
    <w:p>
      <w:pPr>
        <w:pageBreakBefore/>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1. Contexte et vision du projet</w:t>
      </w:r>
    </w:p>
    <w:p>
      <w:pPr>
        <w:pStyle w:val="Heading2"/>
        <w:spacing w:after="120" w:before="300"/>
      </w:pPr>
      <w:r>
        <w:rPr>
          <w:rFonts w:ascii="Arial" w:cs="Arial" w:eastAsia="Arial" w:hAnsi="Arial"/>
          <w:b/>
          <w:bCs/>
          <w:color w:val="2E6DA4"/>
          <w:sz w:val="28"/>
          <w:szCs w:val="28"/>
        </w:rPr>
        <w:t xml:space="preserve">1.1 Contexte</w:t>
      </w:r>
    </w:p>
    <w:p>
      <w:pPr>
        <w:spacing w:after="60" w:before="60"/>
      </w:pPr>
      <w:r>
        <w:rPr>
          <w:rFonts w:ascii="Arial" w:cs="Arial" w:eastAsia="Arial" w:hAnsi="Arial"/>
          <w:color w:val="333333"/>
          <w:sz w:val="22"/>
          <w:szCs w:val="22"/>
        </w:rPr>
        <w:t xml:space="preserve">Les infirmiers libéraux (IDEL) exercent leur activité dans un environnement administratif particulièrement complexe : gestion des tournées, cotation NGAP, télétransmission SESAM-Vitale, suivi des dossiers patients, coordination avec les familles, les pharmacies et les médecins. Environ 100 000 IDEL exercent en France, quasi tous abonnés à un logiciel métier spécialisé.</w:t>
      </w:r>
    </w:p>
    <w:p>
      <w:pPr>
        <w:spacing w:after="0" w:before="80"/>
      </w:pPr>
      <w:r>
        <w:t xml:space="preserve"/>
      </w:r>
    </w:p>
    <w:p>
      <w:pPr>
        <w:spacing w:after="60" w:before="60"/>
      </w:pPr>
      <w:r>
        <w:rPr>
          <w:rFonts w:ascii="Arial" w:cs="Arial" w:eastAsia="Arial" w:hAnsi="Arial"/>
          <w:color w:val="333333"/>
          <w:sz w:val="22"/>
          <w:szCs w:val="22"/>
        </w:rPr>
        <w:t xml:space="preserve">L'analyse du marché existant révèle une fragmentation importante : les logiciels de facturation (Vega, Agathe YOU, Albus, Ozzen, Desmos) couvrent bien la télétransmission mais négligent les outils de coordination clinique. Les applications d'analyse de plaies (Pixacare), de dossiers de soins (TabSanté) ou de remplacement existent en silos distincts. Aucun outil ne propose d'expérience unifiée, mobile-first, intégrant IA et coordination.</w:t>
      </w:r>
    </w:p>
    <w:p>
      <w:pPr>
        <w:spacing w:after="0" w:before="100"/>
      </w:pPr>
      <w:r>
        <w:t xml:space="preserve"/>
      </w:r>
    </w:p>
    <w:p>
      <w:pPr>
        <w:pStyle w:val="Heading2"/>
        <w:spacing w:after="120" w:before="300"/>
      </w:pPr>
      <w:r>
        <w:rPr>
          <w:rFonts w:ascii="Arial" w:cs="Arial" w:eastAsia="Arial" w:hAnsi="Arial"/>
          <w:b/>
          <w:bCs/>
          <w:color w:val="2E6DA4"/>
          <w:sz w:val="28"/>
          <w:szCs w:val="28"/>
        </w:rPr>
        <w:t xml:space="preserve">1.2 Vision produit</w:t>
      </w:r>
    </w:p>
    <w:p>
      <w:pPr>
        <w:spacing w:after="60" w:before="60"/>
      </w:pPr>
      <w:r>
        <w:rPr>
          <w:rFonts w:ascii="Arial" w:cs="Arial" w:eastAsia="Arial" w:hAnsi="Arial"/>
          <w:color w:val="333333"/>
          <w:sz w:val="22"/>
          <w:szCs w:val="22"/>
        </w:rPr>
        <w:t xml:space="preserve">L'objectif est de créer une application mobile tout-en-un pour les IDEL, positionnée comme le compagnon numérique de tournée : dossier patient complet, outils cliniques augmentés par l'IA (analyse de plaies, génération de relevés), gestion de cabinet multi-utilisateurs, notifications intelligentes et — dans une seconde phase — facturation et télétransmission SESAM-Vitale intégrées.</w:t>
      </w:r>
    </w:p>
    <w:p>
      <w:pPr>
        <w:spacing w:after="0" w:before="100"/>
      </w:pPr>
      <w:r>
        <w:t xml:space="preserve"/>
      </w:r>
    </w:p>
    <w:p>
      <w:pPr>
        <w:pStyle w:val="Heading2"/>
        <w:spacing w:after="120" w:before="300"/>
      </w:pPr>
      <w:r>
        <w:rPr>
          <w:rFonts w:ascii="Arial" w:cs="Arial" w:eastAsia="Arial" w:hAnsi="Arial"/>
          <w:b/>
          <w:bCs/>
          <w:color w:val="2E6DA4"/>
          <w:sz w:val="28"/>
          <w:szCs w:val="28"/>
        </w:rPr>
        <w:t xml:space="preserve">1.3 Positionnement concurrentiel</w:t>
      </w:r>
    </w:p>
    <w:p>
      <w:pPr>
        <w:spacing w:after="60" w:before="60"/>
      </w:pPr>
      <w:r>
        <w:rPr>
          <w:rFonts w:ascii="Arial" w:cs="Arial" w:eastAsia="Arial" w:hAnsi="Arial"/>
          <w:color w:val="333333"/>
          <w:sz w:val="22"/>
          <w:szCs w:val="22"/>
        </w:rPr>
        <w:t xml:space="preserve">Le produit se différencie des solutions existantes sur trois axes principaux :</w:t>
      </w:r>
    </w:p>
    <w:p>
      <w:pPr>
        <w:pStyle w:val="ListParagraph"/>
        <w:numPr>
          <w:ilvl w:val="0"/>
          <w:numId w:val="2"/>
        </w:numPr>
        <w:spacing w:after="40" w:before="40"/>
      </w:pPr>
      <w:r>
        <w:rPr>
          <w:rFonts w:ascii="Arial" w:cs="Arial" w:eastAsia="Arial" w:hAnsi="Arial"/>
          <w:color w:val="333333"/>
          <w:sz w:val="22"/>
          <w:szCs w:val="22"/>
        </w:rPr>
        <w:t xml:space="preserve">L'IA intégrée au cœur de l'expérience clinique (analyse de plaies, génération automatique de relevés vocaux/écrits)</w:t>
      </w:r>
    </w:p>
    <w:p>
      <w:pPr>
        <w:pStyle w:val="ListParagraph"/>
        <w:numPr>
          <w:ilvl w:val="0"/>
          <w:numId w:val="2"/>
        </w:numPr>
        <w:spacing w:after="40" w:before="40"/>
      </w:pPr>
      <w:r>
        <w:rPr>
          <w:rFonts w:ascii="Arial" w:cs="Arial" w:eastAsia="Arial" w:hAnsi="Arial"/>
          <w:color w:val="333333"/>
          <w:sz w:val="22"/>
          <w:szCs w:val="22"/>
        </w:rPr>
        <w:t xml:space="preserve">Une expérience mobile-first cohérente, sans rupture d'interface entre les modules</w:t>
      </w:r>
    </w:p>
    <w:p>
      <w:pPr>
        <w:pStyle w:val="ListParagraph"/>
        <w:numPr>
          <w:ilvl w:val="0"/>
          <w:numId w:val="2"/>
        </w:numPr>
        <w:spacing w:after="40" w:before="40"/>
      </w:pPr>
      <w:r>
        <w:rPr>
          <w:rFonts w:ascii="Arial" w:cs="Arial" w:eastAsia="Arial" w:hAnsi="Arial"/>
          <w:color w:val="333333"/>
          <w:sz w:val="22"/>
          <w:szCs w:val="22"/>
        </w:rPr>
        <w:t xml:space="preserve">La coordination de cabinet native (multi-users, gestion des remplaçants, suivi des hospitalisations)</w:t>
      </w:r>
    </w:p>
    <w:p>
      <w:pPr>
        <w:spacing w:after="0" w:before="200"/>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2. Cibles utilisateurs</w:t>
      </w:r>
    </w:p>
    <w:p>
      <w:pPr>
        <w:pStyle w:val="Heading2"/>
        <w:spacing w:after="120" w:before="300"/>
      </w:pPr>
      <w:r>
        <w:rPr>
          <w:rFonts w:ascii="Arial" w:cs="Arial" w:eastAsia="Arial" w:hAnsi="Arial"/>
          <w:b/>
          <w:bCs/>
          <w:color w:val="2E6DA4"/>
          <w:sz w:val="28"/>
          <w:szCs w:val="28"/>
        </w:rPr>
        <w:t xml:space="preserve">2.1 Utilisateurs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IDEL titulaire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Infirmier libéral installé, gérant son cabinet et sa patientèle. Utilisateur quotidien de l'application en tournée.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Cible principale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IDEL remplaçant</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Infirmier effectuant des remplacements dans un ou plusieurs cabinets. Accès limité aux données du cabinet remplacé.</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Cible principale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Administrateur cabinet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IDEL titulaire avec droits étendus : gestion des utilisateurs, accès aux statistiques financières complètes, paramétrage.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Cible principale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Super Admin (éditeur)</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Compte technique de l'éditeur logiciel, avec accès transversal à tous les cabinets pour support et maintenance.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Rôle technique</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2.2 Persona principal — Marie, IDEL titulaire</w:t>
      </w:r>
    </w:p>
    <w:p>
      <w:pPr>
        <w:spacing w:after="60" w:before="60"/>
      </w:pPr>
      <w:r>
        <w:rPr>
          <w:rFonts w:ascii="Arial" w:cs="Arial" w:eastAsia="Arial" w:hAnsi="Arial"/>
          <w:color w:val="333333"/>
          <w:sz w:val="22"/>
          <w:szCs w:val="22"/>
        </w:rPr>
        <w:t xml:space="preserve">Marie, 38 ans, infirmière libérale depuis 8 ans à Marseille. Cabinet de groupe avec 2 associées et 1 remplaçante ponctuelle. Elle réalise 25 à 30 soins par tournée matin et soir. Ses frustrations actuelles : jongler entre son logiciel de facturation, son appli de suivi plaies, et ses transmissions WhatsApp avec ses collègues. Elle cherche un outil unique, rapide en tournée, qui réduit sa charge administrative.</w:t>
      </w:r>
    </w:p>
    <w:p>
      <w:pPr>
        <w:spacing w:after="0" w:before="200"/>
      </w:pPr>
      <w:r>
        <w:t xml:space="preserve"/>
      </w:r>
    </w:p>
    <w:p>
      <w:pPr>
        <w:pageBreakBefore/>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3. Fonctionnalités détaillées</w:t>
      </w:r>
    </w:p>
    <w:p>
      <w:pPr>
        <w:pStyle w:val="Heading2"/>
        <w:spacing w:after="120" w:before="300"/>
      </w:pPr>
      <w:r>
        <w:rPr>
          <w:rFonts w:ascii="Arial" w:cs="Arial" w:eastAsia="Arial" w:hAnsi="Arial"/>
          <w:b/>
          <w:bCs/>
          <w:color w:val="2E6DA4"/>
          <w:sz w:val="28"/>
          <w:szCs w:val="28"/>
        </w:rPr>
        <w:t xml:space="preserve">3.1 Gestion des patients</w:t>
      </w:r>
    </w:p>
    <w:p>
      <w:pPr>
        <w:pStyle w:val="Heading3"/>
        <w:spacing w:after="80" w:before="200"/>
      </w:pPr>
      <w:r>
        <w:rPr>
          <w:rFonts w:ascii="Arial" w:cs="Arial" w:eastAsia="Arial" w:hAnsi="Arial"/>
          <w:b/>
          <w:bCs/>
          <w:color w:val="1A3A5C"/>
          <w:sz w:val="24"/>
          <w:szCs w:val="24"/>
        </w:rPr>
        <w:t xml:space="preserve">3.1.1 Fiche patient</w:t>
      </w:r>
    </w:p>
    <w:p>
      <w:pPr>
        <w:spacing w:after="60" w:before="60"/>
      </w:pPr>
      <w:r>
        <w:rPr>
          <w:rFonts w:ascii="Arial" w:cs="Arial" w:eastAsia="Arial" w:hAnsi="Arial"/>
          <w:color w:val="333333"/>
          <w:sz w:val="22"/>
          <w:szCs w:val="22"/>
        </w:rPr>
        <w:t xml:space="preserve">Chaque patient dispose d'une fiche complète centralisée accessible en 1 clic depuis la tournée.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Informations de base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Nom, prénom, date de naissance, adresse complète, numéro de sécurité sociale, mutuelle.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Photo du patient</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Photo optionnelle pour identification rapide, stockée de façon sécurisée (HDS).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Lien Waze direct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Bouton qui ouvre Waze avec l'adresse du patient pré-remplie en 1 clic depuis la fiche.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Numéros importants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Champ libre pour stocker médecin traitant, pharmacie habituelle, numéro urgence, contacts famille.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Onglet famille / entourage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Section dédiée avec les contacts famille : nom, lien de parenté, téléphone, niveau d'information autorisé.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Statut patient</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Indicateur de statut : Actif / Hospitalisé / Sorti d'hospit / Archivé, avec dates et notes.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bl>
    <w:p>
      <w:pPr>
        <w:spacing w:after="0" w:before="100"/>
      </w:pPr>
      <w:r>
        <w:t xml:space="preserve"/>
      </w:r>
    </w:p>
    <w:p>
      <w:pPr>
        <w:pStyle w:val="Heading3"/>
        <w:spacing w:after="80" w:before="200"/>
      </w:pPr>
      <w:r>
        <w:rPr>
          <w:rFonts w:ascii="Arial" w:cs="Arial" w:eastAsia="Arial" w:hAnsi="Arial"/>
          <w:b/>
          <w:bCs/>
          <w:color w:val="1A3A5C"/>
          <w:sz w:val="24"/>
          <w:szCs w:val="24"/>
        </w:rPr>
        <w:t xml:space="preserve">3.1.2 Dossier médical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Upload de documents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Import de fichiers PDF, images (ordonnances, courriers, comptes-rendus). Organisés par catégorie et 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Ordonnances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Section dédiée aux ordonnances avec date de début, durée de validité et alerte d'expiration.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Envoi à la pharmacie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Bouton d'envoi de l'ordonnance scannée à la pharmacie du patient par e-mail ou MSSanté.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Historique des soins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Chronologie complète des soins effectués avec date, type d'acte et praticien.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Suivi des constantes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Tableau de bord des constantes mesurées (pression, glycémie, poids, température) avec courbes d'évolution.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V2</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3.2 Calendrier et tournées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Vue calendrier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 jour/semaine/mois avec les patients programmés. Code couleur par type de soin.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Planification des tournées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Ordre de passage modifiable par glisser-déposer. Optimisation géographique suggérée.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Actes à cocher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Pour chaque visite, liste des soins prescrits à cocher une fois réalisés (pansement, injection, etc.).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Synchronisation multi-users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Tournées partagées entre les membres du cabinet avec mises à jour en temps réel.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Gestion des absences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Programmation d'absences avec redistribution possible des patients au cabinet.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V2</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3.3 Notifications et alertes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Expiration ordonnance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Alerte paramétrable (J-7, J-3, J-0) à l'approche de la fin de validité d'une ordonnance.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Expiration soin</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Alerte quand une série de soins prescrite touche à sa fin, pour anticipation du renouvellement.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Rappels de tournée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 push de rappel avant la tournée du matin/soir.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Retour d'hospitalisation</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Alerte quand un patient marqué 'hospitalisé' doit potentiellement rentrer à domicile.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Renouvellement ordonnance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 au médecin prescripteur (via MSSanté) pour demander le renouvellement.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V2</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3.4 Outils cliniques augmentés par l'IA</w:t>
      </w:r>
    </w:p>
    <w:p>
      <w:pPr>
        <w:pStyle w:val="Heading3"/>
        <w:spacing w:after="80" w:before="200"/>
      </w:pPr>
      <w:r>
        <w:rPr>
          <w:rFonts w:ascii="Arial" w:cs="Arial" w:eastAsia="Arial" w:hAnsi="Arial"/>
          <w:b/>
          <w:bCs/>
          <w:color w:val="1A3A5C"/>
          <w:sz w:val="24"/>
          <w:szCs w:val="24"/>
        </w:rPr>
        <w:t xml:space="preserve">3.4.1 Suivi des plaies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Photo de pansement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Prise de photo à chaque passage, horodatée et rattachée automatiquement au dossier patient.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Analyse IA de plaie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L'IA analyse la photo : stade de cicatrisation estimé, surface approximative, alertes sur signes infectieux. Basé sur API Vision (GPT-4o Vision ou Gemini).</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Historique photographique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Chronologie visuelle des photos de plaie pour suivre l'évolution, partageable avec le médecin en PDF.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Suggestion de pansement</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Recommandation du type de pansement adapté au stade de cicatrisation détecté par l'IA.</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V2</w:t>
            </w:r>
          </w:p>
        </w:tc>
      </w:tr>
    </w:tbl>
    <w:p>
      <w:pPr>
        <w:spacing w:after="0" w:before="100"/>
      </w:pPr>
      <w:r>
        <w:t xml:space="preserve"/>
      </w:r>
    </w:p>
    <w:p>
      <w:pPr>
        <w:pStyle w:val="Heading3"/>
        <w:spacing w:after="80" w:before="200"/>
      </w:pPr>
      <w:r>
        <w:rPr>
          <w:rFonts w:ascii="Arial" w:cs="Arial" w:eastAsia="Arial" w:hAnsi="Arial"/>
          <w:b/>
          <w:bCs/>
          <w:color w:val="1A3A5C"/>
          <w:sz w:val="24"/>
          <w:szCs w:val="24"/>
        </w:rPr>
        <w:t xml:space="preserve">3.4.2 Relevés et transmissions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Relevé écrit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Zone de saisie texte libre pour la transmission infirmière. Templates pré-définis par type de soin.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Relevé vocal</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Dictée vocale transcrite automatiquement en texte. L'IA restructure et formate la transcription en relevé structuré.</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Pré-remplissage 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Sur la base des soins cochés et des données patient, l'IA propose un brouillon de relevé que l'IDEL valide ou corrige.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Partage de transmissions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Les relevés sont accessibles à l'ensemble de l'équipe du cabinet en temps réel.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3.5 Gestion du cabinet</w:t>
      </w:r>
    </w:p>
    <w:p>
      <w:pPr>
        <w:pStyle w:val="Heading3"/>
        <w:spacing w:after="80" w:before="200"/>
      </w:pPr>
      <w:r>
        <w:rPr>
          <w:rFonts w:ascii="Arial" w:cs="Arial" w:eastAsia="Arial" w:hAnsi="Arial"/>
          <w:b/>
          <w:bCs/>
          <w:color w:val="1A3A5C"/>
          <w:sz w:val="24"/>
          <w:szCs w:val="24"/>
        </w:rPr>
        <w:t xml:space="preserve">3.5.1 Gestion des comptes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Compte cabinet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Entité principale regroupant tous les utilisateurs, patients et données du cabinet.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Rôles utilisateurs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Trois rôles : Titulaire (admin cabinet), Associé, Remplaçant. Droits différenciés par rôle.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Super Admin éditeur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Accès technique transversal pour support, maintenance, gestion des abonnements. Non visible des utilisateurs.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Invitation utilisateur</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Invitation par e-mail ou lien. Le remplaçant accède uniquement aux patients de sa tournée déléguée.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bl>
    <w:p>
      <w:pPr>
        <w:spacing w:after="0" w:before="100"/>
      </w:pPr>
      <w:r>
        <w:t xml:space="preserve"/>
      </w:r>
    </w:p>
    <w:p>
      <w:pPr>
        <w:pStyle w:val="Heading3"/>
        <w:spacing w:after="80" w:before="200"/>
      </w:pPr>
      <w:r>
        <w:rPr>
          <w:rFonts w:ascii="Arial" w:cs="Arial" w:eastAsia="Arial" w:hAnsi="Arial"/>
          <w:b/>
          <w:bCs/>
          <w:color w:val="1A3A5C"/>
          <w:sz w:val="24"/>
          <w:szCs w:val="24"/>
        </w:rPr>
        <w:t xml:space="preserve">3.5.2 Statistiques et suivi financier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Tableau de bord CA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 mensuelle/annuelle du chiffre d'affaires du cabinet basée sur les actes cochés.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Répartition par praticien</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Ventilation du CA par membre du cabinet (utile pour les rétrocessions remplaçants).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Actes réalisés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Comptage des actes par type (AMI, BSI, pansements, injections...) sur une période donnée.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Export comptable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Export CSV des données pour transmission à l'expert-comptable.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V2</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3.6 Gestion des remplacements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Annonce de remplacement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Publication d'un besoin de remplacement (dates, type de tournée, rétrocession proposée).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V2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Recherche de tournée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Consultation des annonces de remplacement disponibles à proximité.</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Profil remplaçant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Fiche profil avec diplôme, disponibilités, zone géographique et évaluations.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V2</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3.7 Messagerie interne du cabinet</w:t>
      </w:r>
    </w:p>
    <w:p>
      <w:pPr>
        <w:spacing w:after="60" w:before="60"/>
      </w:pPr>
      <w:r>
        <w:rPr>
          <w:rFonts w:ascii="Arial" w:cs="Arial" w:eastAsia="Arial" w:hAnsi="Arial"/>
          <w:color w:val="333333"/>
          <w:sz w:val="22"/>
          <w:szCs w:val="22"/>
        </w:rPr>
        <w:t xml:space="preserve">Un chat interne permet aux membres du cabinet de communiquer de façon sécurisée, en remplacement des échanges non conformes sur WhatsApp ou SMS. Toutes les communications sont hébergées HDS et soumises au secret professionnel.</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Chat cabinet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Messagerie instantanée entre tous les membres du cabinet (titulaires, associés, remplaçants actifs). Texte, emojis, réponses à un message.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Fils de discussion</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Organisation par fils : 'Général cabinet', 'Tournée matin', 'Tournée soir', et fils privés entre deux utilisateurs.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Mentions patients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Possibilité de mentionner un patient par numéro de dossier (jamais en clair dans le fil) pour lier un message à un contexte de soin.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Notifications push</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Notification push à la réception d'un message, avec badge sur l'icône de l'application.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Historique chiffré</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Messages chiffrés au repos. Historique consultable par les membres du cabinet uniquement.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Pièces jointes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Envoi de photos (ex : photo de plaie pour avis) ou documents directement dans le chat, stockés HDS.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V2</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3.8 Espace famille (V2 — cadre RGPD strict)</w:t>
      </w:r>
    </w:p>
    <w:p>
      <w:pPr>
        <w:spacing w:after="60" w:before="60"/>
      </w:pPr>
      <w:r>
        <w:rPr>
          <w:rFonts w:ascii="Arial" w:cs="Arial" w:eastAsia="Arial" w:hAnsi="Arial"/>
          <w:color w:val="333333"/>
          <w:sz w:val="22"/>
          <w:szCs w:val="22"/>
        </w:rPr>
        <w:t xml:space="preserve">L'espace famille permet à un proche désigné par le patient d'interagir avec l'équipe soignante via un canal sécurisé et limité. Cet espace ne donne en aucun cas accès au dossier médical du patient.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56404"/>
                <w:sz w:val="22"/>
                <w:szCs w:val="22"/>
              </w:rPr>
              <w:t xml:space="preserve">⚠  Cadre juridique — Points critiques RGPD / Secret médical</w:t>
            </w:r>
          </w:p>
          <w:p>
            <w:pPr>
              <w:spacing w:before="60"/>
            </w:pPr>
            <w:r>
              <w:rPr>
                <w:rFonts w:ascii="Arial" w:cs="Arial" w:eastAsia="Arial" w:hAnsi="Arial"/>
                <w:color w:val="856404"/>
                <w:sz w:val="20"/>
                <w:szCs w:val="20"/>
              </w:rPr>
              <w:t xml:space="preserve">L'accès d'un tiers aux informations relatives à un patient adulte est soumis à son consentement écrit explicite (Code de santé publique L.1110-4 + RGPD art. 9). La famille n'a aucun droit automatique sur les données de santé. Le consentement doit être tracé dans l'application, daté, et révocable à tout moment par le patient.</w:t>
            </w:r>
          </w:p>
        </w:tc>
      </w:tr>
    </w:tbl>
    <w:p>
      <w:pPr>
        <w:spacing w:after="0" w:before="80"/>
      </w:pPr>
      <w:r>
        <w:t xml:space="preserve"/>
      </w:r>
    </w:p>
    <w:p>
      <w:pPr>
        <w:pStyle w:val="Heading3"/>
        <w:spacing w:after="80" w:before="200"/>
      </w:pPr>
      <w:r>
        <w:rPr>
          <w:rFonts w:ascii="Arial" w:cs="Arial" w:eastAsia="Arial" w:hAnsi="Arial"/>
          <w:b/>
          <w:bCs/>
          <w:color w:val="1A3A5C"/>
          <w:sz w:val="24"/>
          <w:szCs w:val="24"/>
        </w:rPr>
        <w:t xml:space="preserve">Ce que la famille NE voit JAMAIS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Dossier médical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Ordonnances, relevés infirmiers, photos de plaies, constantes, comptes-rendus.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Bloqué</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Actes et cotations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Les soins réalisés, les cotations NGAP, les données de facturation.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Bloqué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Données des autres patients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Cloisonnement total — un accès famille ne voit que son proche.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Bloqué</w:t>
            </w:r>
          </w:p>
        </w:tc>
      </w:tr>
    </w:tbl>
    <w:p>
      <w:pPr>
        <w:spacing w:after="0" w:before="80"/>
      </w:pPr>
      <w:r>
        <w:t xml:space="preserve"/>
      </w:r>
    </w:p>
    <w:p>
      <w:pPr>
        <w:pStyle w:val="Heading3"/>
        <w:spacing w:after="80" w:before="200"/>
      </w:pPr>
      <w:r>
        <w:rPr>
          <w:rFonts w:ascii="Arial" w:cs="Arial" w:eastAsia="Arial" w:hAnsi="Arial"/>
          <w:b/>
          <w:bCs/>
          <w:color w:val="1A3A5C"/>
          <w:sz w:val="24"/>
          <w:szCs w:val="24"/>
        </w:rPr>
        <w:t xml:space="preserve">Ce que la famille peut 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Consentement patient tracé</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Activation de l'espace famille uniquement après consentement numérique signé par le patient dans l'appli (date + identité + portée).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V2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Canal de messagerie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Fil de discussion direct entre l'aidant désigné et l'équipe soignante du cabinet. Texte uniquement.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Confirmation de passage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L'IDEL peut envoyer un message type 'Mme Dupont a bien reçu ses soins ce matin' sans exposer aucune donnée clinique.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V2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Signalement d'alerte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Le proche peut signaler un changement d'état du patient (ex : 'elle ne mange plus depuis hier') visible par l'équipe.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Consultation du planning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Affichage des créneaux de passage prévus uniquement (heure approximative, pas les autres patients).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V2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Révocation du consentement</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Le patient peut désactiver l'accès famille à tout moment depuis sa fiche, avec traçabilité.</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V2</w:t>
            </w:r>
          </w:p>
        </w:tc>
      </w:tr>
    </w:tbl>
    <w:p>
      <w:pPr>
        <w:spacing w:after="0" w:before="80"/>
      </w:pPr>
      <w:r>
        <w:t xml:space="preserve"/>
      </w:r>
    </w:p>
    <w:p>
      <w:pPr>
        <w:spacing w:after="60" w:before="60"/>
      </w:pPr>
      <w:r>
        <w:rPr>
          <w:rFonts w:ascii="Arial" w:cs="Arial" w:eastAsia="Arial" w:hAnsi="Arial"/>
          <w:i/>
          <w:iCs/>
          <w:color w:val="777777"/>
          <w:sz w:val="22"/>
          <w:szCs w:val="22"/>
        </w:rPr>
        <w:t xml:space="preserve">Note : avant le déploiement de cette fonctionnalité, un avis juridique auprès d'un avocat spécialisé en droit de la santé numérique est fortement recommandé, ainsi qu'une consultation de la CNIL.</w:t>
      </w:r>
    </w:p>
    <w:p>
      <w:pPr>
        <w:spacing w:after="0" w:before="100"/>
      </w:pPr>
      <w:r>
        <w:t xml:space="preserve"/>
      </w:r>
    </w:p>
    <w:p>
      <w:pPr>
        <w:pStyle w:val="Heading2"/>
        <w:spacing w:after="120" w:before="300"/>
      </w:pPr>
      <w:r>
        <w:rPr>
          <w:rFonts w:ascii="Arial" w:cs="Arial" w:eastAsia="Arial" w:hAnsi="Arial"/>
          <w:b/>
          <w:bCs/>
          <w:color w:val="2E6DA4"/>
          <w:sz w:val="28"/>
          <w:szCs w:val="28"/>
        </w:rPr>
        <w:t xml:space="preserve">3.9 Suivi des hospitalisations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Marquage hospit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Bouton 'Hospitaliser' dans la fiche patient : suspend la tournée, horodate, permet de saisir le motif et l'établissement.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Alerte de sortie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Notification programmable pour la date de sortie prévue, avec reminder de reprise de soins.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Transmission sortie hospit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Zone de notes pour les informations reçues à la sortie (compte-rendu, nouveaux traitements).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bl>
    <w:p>
      <w:pPr>
        <w:spacing w:after="0" w:before="200"/>
      </w:pPr>
      <w:r>
        <w:t xml:space="preserve"/>
      </w:r>
    </w:p>
    <w:p>
      <w:pPr>
        <w:pageBreakBefore/>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4. Architecture technique</w:t>
      </w:r>
    </w:p>
    <w:p>
      <w:pPr>
        <w:pStyle w:val="Heading2"/>
        <w:spacing w:after="120" w:before="300"/>
      </w:pPr>
      <w:r>
        <w:rPr>
          <w:rFonts w:ascii="Arial" w:cs="Arial" w:eastAsia="Arial" w:hAnsi="Arial"/>
          <w:b/>
          <w:bCs/>
          <w:color w:val="2E6DA4"/>
          <w:sz w:val="28"/>
          <w:szCs w:val="28"/>
        </w:rPr>
        <w:t xml:space="preserve">4.1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Frontend mobile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 Native (Expo bare workflow) — iOS &amp; Android. Même codebase que le projet React Native en cours.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Backend API</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NestJS (TypeScript) — Architecture modulaire, guards JWT, décorateurs. Même stack que le projet en cours.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Base de données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PostgreSQL — données relationnelles structurées (patients, soins, utilisateurs, cabinet).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Stockage fichiers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Object Storage S3-compatible (ex : OVH Object Storage HDS) pour les documents, photos, ordonnances.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Hébergement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Hébergeur certifié HDS (Hébergement Données de Santé) obligatoire pour les données médicales.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IA — Analyse plaies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API Vision (OpenAI GPT-4o Vision ou Google Gemini Vision) pour l'analyse des photos de plaies.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IA — Relevé vocal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Whisper (OpenAI) pour la transcription vocale + GPT-4 pour la structuration du relevé.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Notifications push</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Firebase Cloud Messaging (FCM) pour iOS et Android.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SESAM-Vitale (Phase 2)</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Intégration via AreaFSE (GIE Area Santé, Gémenos) — moteur agréé auxiliaires médicaux depuis déc. 2024.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4.2 Sécurité et conformité</w:t>
      </w:r>
    </w:p>
    <w:p>
      <w:pPr>
        <w:pStyle w:val="ListParagraph"/>
        <w:numPr>
          <w:ilvl w:val="0"/>
          <w:numId w:val="2"/>
        </w:numPr>
        <w:spacing w:after="40" w:before="40"/>
      </w:pPr>
      <w:r>
        <w:rPr>
          <w:rFonts w:ascii="Arial" w:cs="Arial" w:eastAsia="Arial" w:hAnsi="Arial"/>
          <w:color w:val="333333"/>
          <w:sz w:val="22"/>
          <w:szCs w:val="22"/>
        </w:rPr>
        <w:t xml:space="preserve">Hébergement certifié HDS (obligatoire pour toute donnée de santé à caractère personnel)</w:t>
      </w:r>
    </w:p>
    <w:p>
      <w:pPr>
        <w:pStyle w:val="ListParagraph"/>
        <w:numPr>
          <w:ilvl w:val="0"/>
          <w:numId w:val="2"/>
        </w:numPr>
        <w:spacing w:after="40" w:before="40"/>
      </w:pPr>
      <w:r>
        <w:rPr>
          <w:rFonts w:ascii="Arial" w:cs="Arial" w:eastAsia="Arial" w:hAnsi="Arial"/>
          <w:color w:val="333333"/>
          <w:sz w:val="22"/>
          <w:szCs w:val="22"/>
        </w:rPr>
        <w:t xml:space="preserve">Chiffrement des données au repos (AES-256) et en transit (TLS 1.3)</w:t>
      </w:r>
    </w:p>
    <w:p>
      <w:pPr>
        <w:pStyle w:val="ListParagraph"/>
        <w:numPr>
          <w:ilvl w:val="0"/>
          <w:numId w:val="2"/>
        </w:numPr>
        <w:spacing w:after="40" w:before="40"/>
      </w:pPr>
      <w:r>
        <w:rPr>
          <w:rFonts w:ascii="Arial" w:cs="Arial" w:eastAsia="Arial" w:hAnsi="Arial"/>
          <w:color w:val="333333"/>
          <w:sz w:val="22"/>
          <w:szCs w:val="22"/>
        </w:rPr>
        <w:t xml:space="preserve">Authentification JWT avec refresh token, expiration courte (15min access token)</w:t>
      </w:r>
    </w:p>
    <w:p>
      <w:pPr>
        <w:pStyle w:val="ListParagraph"/>
        <w:numPr>
          <w:ilvl w:val="0"/>
          <w:numId w:val="2"/>
        </w:numPr>
        <w:spacing w:after="40" w:before="40"/>
      </w:pPr>
      <w:r>
        <w:rPr>
          <w:rFonts w:ascii="Arial" w:cs="Arial" w:eastAsia="Arial" w:hAnsi="Arial"/>
          <w:color w:val="333333"/>
          <w:sz w:val="22"/>
          <w:szCs w:val="22"/>
        </w:rPr>
        <w:t xml:space="preserve">RGPD : consentement explicite, droit à l'oubli, portabilité des données, journalisation des accès</w:t>
      </w:r>
    </w:p>
    <w:p>
      <w:pPr>
        <w:pStyle w:val="ListParagraph"/>
        <w:numPr>
          <w:ilvl w:val="0"/>
          <w:numId w:val="2"/>
        </w:numPr>
        <w:spacing w:after="40" w:before="40"/>
      </w:pPr>
      <w:r>
        <w:rPr>
          <w:rFonts w:ascii="Arial" w:cs="Arial" w:eastAsia="Arial" w:hAnsi="Arial"/>
          <w:color w:val="333333"/>
          <w:sz w:val="22"/>
          <w:szCs w:val="22"/>
        </w:rPr>
        <w:t xml:space="preserve">Cloisonnement strict des données entre cabinets (multi-tenancy)</w:t>
      </w:r>
    </w:p>
    <w:p>
      <w:pPr>
        <w:pStyle w:val="ListParagraph"/>
        <w:numPr>
          <w:ilvl w:val="0"/>
          <w:numId w:val="2"/>
        </w:numPr>
        <w:spacing w:after="40" w:before="40"/>
      </w:pPr>
      <w:r>
        <w:rPr>
          <w:rFonts w:ascii="Arial" w:cs="Arial" w:eastAsia="Arial" w:hAnsi="Arial"/>
          <w:color w:val="333333"/>
          <w:sz w:val="22"/>
          <w:szCs w:val="22"/>
        </w:rPr>
        <w:t xml:space="preserve">Journaux d'audit : qui a accédé à quel dossier patient, quand</w:t>
      </w:r>
    </w:p>
    <w:p>
      <w:pPr>
        <w:spacing w:after="0" w:before="100"/>
      </w:pPr>
      <w:r>
        <w:t xml:space="preserve"/>
      </w:r>
    </w:p>
    <w:p>
      <w:pPr>
        <w:pStyle w:val="Heading2"/>
        <w:spacing w:after="120" w:before="300"/>
      </w:pPr>
      <w:r>
        <w:rPr>
          <w:rFonts w:ascii="Arial" w:cs="Arial" w:eastAsia="Arial" w:hAnsi="Arial"/>
          <w:b/>
          <w:bCs/>
          <w:color w:val="2E6DA4"/>
          <w:sz w:val="28"/>
          <w:szCs w:val="28"/>
        </w:rPr>
        <w:t xml:space="preserve">4.3 Contraintes techniques spécifiques</w:t>
      </w:r>
    </w:p>
    <w:p>
      <w:pPr>
        <w:pStyle w:val="ListParagraph"/>
        <w:numPr>
          <w:ilvl w:val="0"/>
          <w:numId w:val="2"/>
        </w:numPr>
        <w:spacing w:after="40" w:before="40"/>
      </w:pPr>
      <w:r>
        <w:rPr>
          <w:rFonts w:ascii="Arial" w:cs="Arial" w:eastAsia="Arial" w:hAnsi="Arial"/>
          <w:color w:val="333333"/>
          <w:sz w:val="22"/>
          <w:szCs w:val="22"/>
        </w:rPr>
        <w:t xml:space="preserve">Mode hors-ligne partiel : les soins de la tournée doivent être cochables sans connexion, avec synchronisation différée</w:t>
      </w:r>
    </w:p>
    <w:p>
      <w:pPr>
        <w:pStyle w:val="ListParagraph"/>
        <w:numPr>
          <w:ilvl w:val="0"/>
          <w:numId w:val="2"/>
        </w:numPr>
        <w:spacing w:after="40" w:before="40"/>
      </w:pPr>
      <w:r>
        <w:rPr>
          <w:rFonts w:ascii="Arial" w:cs="Arial" w:eastAsia="Arial" w:hAnsi="Arial"/>
          <w:color w:val="333333"/>
          <w:sz w:val="22"/>
          <w:szCs w:val="22"/>
        </w:rPr>
        <w:t xml:space="preserve">Compatibilité lecteur Vitale Bluetooth (phase 2) : protocole PC/SC via adaptateur mobile</w:t>
      </w:r>
    </w:p>
    <w:p>
      <w:pPr>
        <w:pStyle w:val="ListParagraph"/>
        <w:numPr>
          <w:ilvl w:val="0"/>
          <w:numId w:val="2"/>
        </w:numPr>
        <w:spacing w:after="40" w:before="40"/>
      </w:pPr>
      <w:r>
        <w:rPr>
          <w:rFonts w:ascii="Arial" w:cs="Arial" w:eastAsia="Arial" w:hAnsi="Arial"/>
          <w:color w:val="333333"/>
          <w:sz w:val="22"/>
          <w:szCs w:val="22"/>
        </w:rPr>
        <w:t xml:space="preserve">Taille photos plaies : compression intelligente avant upload pour limiter les coûts de stockage</w:t>
      </w:r>
    </w:p>
    <w:p>
      <w:pPr>
        <w:pStyle w:val="ListParagraph"/>
        <w:numPr>
          <w:ilvl w:val="0"/>
          <w:numId w:val="2"/>
        </w:numPr>
        <w:spacing w:after="40" w:before="40"/>
      </w:pPr>
      <w:r>
        <w:rPr>
          <w:rFonts w:ascii="Arial" w:cs="Arial" w:eastAsia="Arial" w:hAnsi="Arial"/>
          <w:color w:val="333333"/>
          <w:sz w:val="22"/>
          <w:szCs w:val="22"/>
        </w:rPr>
        <w:t xml:space="preserve">API IA : gestion des coûts par cache des analyses et limitation des appels redondants</w:t>
      </w:r>
    </w:p>
    <w:p>
      <w:pPr>
        <w:spacing w:after="0" w:before="200"/>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5. Sécurité &amp; conformité RGPD</w:t>
      </w:r>
    </w:p>
    <w:p>
      <w:pPr>
        <w:pStyle w:val="Heading2"/>
        <w:spacing w:after="120" w:before="300"/>
      </w:pPr>
      <w:r>
        <w:rPr>
          <w:rFonts w:ascii="Arial" w:cs="Arial" w:eastAsia="Arial" w:hAnsi="Arial"/>
          <w:b/>
          <w:bCs/>
          <w:color w:val="2E6DA4"/>
          <w:sz w:val="28"/>
          <w:szCs w:val="28"/>
        </w:rPr>
        <w:t xml:space="preserve">5.1 Catégories de données traitées</w:t>
      </w:r>
    </w:p>
    <w:p>
      <w:pPr>
        <w:spacing w:after="60" w:before="60"/>
      </w:pPr>
      <w:r>
        <w:rPr>
          <w:rFonts w:ascii="Arial" w:cs="Arial" w:eastAsia="Arial" w:hAnsi="Arial"/>
          <w:color w:val="333333"/>
          <w:sz w:val="22"/>
          <w:szCs w:val="22"/>
        </w:rPr>
        <w:t xml:space="preserve">L'application traite des données de santé à caractère personnel (catégorie spéciale au sens du RGPD — article 9), soumises à un régime de protection renforcé.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Données d'identification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Nom, prénom, date de naissance, adresse, numéro SS du patient.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Sensibles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Données de santé</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Ordonnances, comptes-rendus, relevés infirmiers, photos de plaies, constantes.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Très sensibles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Données financières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Actes facturés, CA du cabinet, rétrocessions.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Confidentielles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Données utilisateurs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Identité, coordonnées, numéro RPPS des IDEL.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Standard</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5.2 Obligations légales</w:t>
      </w:r>
    </w:p>
    <w:p>
      <w:pPr>
        <w:pStyle w:val="ListParagraph"/>
        <w:numPr>
          <w:ilvl w:val="0"/>
          <w:numId w:val="2"/>
        </w:numPr>
        <w:spacing w:after="40" w:before="40"/>
      </w:pPr>
      <w:r>
        <w:rPr>
          <w:rFonts w:ascii="Arial" w:cs="Arial" w:eastAsia="Arial" w:hAnsi="Arial"/>
          <w:color w:val="333333"/>
          <w:sz w:val="22"/>
          <w:szCs w:val="22"/>
        </w:rPr>
        <w:t xml:space="preserve">Désignation d'un DPO (Délégué à la Protection des Données) obligatoire pour un traitement de données de santé à grande échelle</w:t>
      </w:r>
    </w:p>
    <w:p>
      <w:pPr>
        <w:pStyle w:val="ListParagraph"/>
        <w:numPr>
          <w:ilvl w:val="0"/>
          <w:numId w:val="2"/>
        </w:numPr>
        <w:spacing w:after="40" w:before="40"/>
      </w:pPr>
      <w:r>
        <w:rPr>
          <w:rFonts w:ascii="Arial" w:cs="Arial" w:eastAsia="Arial" w:hAnsi="Arial"/>
          <w:color w:val="333333"/>
          <w:sz w:val="22"/>
          <w:szCs w:val="22"/>
        </w:rPr>
        <w:t xml:space="preserve">Analyse d'Impact relative à la Protection des Données (AIPD/DPIA) à réaliser avant lancement</w:t>
      </w:r>
    </w:p>
    <w:p>
      <w:pPr>
        <w:pStyle w:val="ListParagraph"/>
        <w:numPr>
          <w:ilvl w:val="0"/>
          <w:numId w:val="2"/>
        </w:numPr>
        <w:spacing w:after="40" w:before="40"/>
      </w:pPr>
      <w:r>
        <w:rPr>
          <w:rFonts w:ascii="Arial" w:cs="Arial" w:eastAsia="Arial" w:hAnsi="Arial"/>
          <w:color w:val="333333"/>
          <w:sz w:val="22"/>
          <w:szCs w:val="22"/>
        </w:rPr>
        <w:t xml:space="preserve">Enregistrement au registre des activités de traitement</w:t>
      </w:r>
    </w:p>
    <w:p>
      <w:pPr>
        <w:pStyle w:val="ListParagraph"/>
        <w:numPr>
          <w:ilvl w:val="0"/>
          <w:numId w:val="2"/>
        </w:numPr>
        <w:spacing w:after="40" w:before="40"/>
      </w:pPr>
      <w:r>
        <w:rPr>
          <w:rFonts w:ascii="Arial" w:cs="Arial" w:eastAsia="Arial" w:hAnsi="Arial"/>
          <w:color w:val="333333"/>
          <w:sz w:val="22"/>
          <w:szCs w:val="22"/>
        </w:rPr>
        <w:t xml:space="preserve">Hébergeur certifié HDS agréé par l'ANS (Agence du Numérique en Santé)</w:t>
      </w:r>
    </w:p>
    <w:p>
      <w:pPr>
        <w:pStyle w:val="ListParagraph"/>
        <w:numPr>
          <w:ilvl w:val="0"/>
          <w:numId w:val="2"/>
        </w:numPr>
        <w:spacing w:after="40" w:before="40"/>
      </w:pPr>
      <w:r>
        <w:rPr>
          <w:rFonts w:ascii="Arial" w:cs="Arial" w:eastAsia="Arial" w:hAnsi="Arial"/>
          <w:color w:val="333333"/>
          <w:sz w:val="22"/>
          <w:szCs w:val="22"/>
        </w:rPr>
        <w:t xml:space="preserve">Signature d'une convention de sous-traitance avec chaque prestataire cloud</w:t>
      </w:r>
    </w:p>
    <w:p>
      <w:pPr>
        <w:spacing w:after="0" w:before="200"/>
      </w:pPr>
      <w:r>
        <w:t xml:space="preserve"/>
      </w:r>
    </w:p>
    <w:p>
      <w:pPr>
        <w:pageBreakBefore/>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6. Roadmap et phases de développement</w:t>
      </w:r>
    </w:p>
    <w:p>
      <w:pPr>
        <w:pStyle w:val="Heading2"/>
        <w:spacing w:after="120" w:before="300"/>
      </w:pPr>
      <w:r>
        <w:rPr>
          <w:rFonts w:ascii="Arial" w:cs="Arial" w:eastAsia="Arial" w:hAnsi="Arial"/>
          <w:b/>
          <w:bCs/>
          <w:color w:val="2E6DA4"/>
          <w:sz w:val="28"/>
          <w:szCs w:val="28"/>
        </w:rPr>
        <w:t xml:space="preserve">Phase 1 — MVP (Mois 1 à 6)</w:t>
      </w:r>
    </w:p>
    <w:p>
      <w:pPr>
        <w:spacing w:after="60" w:before="60"/>
      </w:pPr>
      <w:r>
        <w:rPr>
          <w:rFonts w:ascii="Arial" w:cs="Arial" w:eastAsia="Arial" w:hAnsi="Arial"/>
          <w:color w:val="333333"/>
          <w:sz w:val="22"/>
          <w:szCs w:val="22"/>
        </w:rPr>
        <w:t xml:space="preserve">Objectif : valider le product-market fit sans SESAM-Vitale. Se positionner comme outil de coordination et de suivi clinique complémentaire aux logiciels de facturation existants.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Fiche patient complète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Informations, contacts famille, numéros importants, photo, lien Waze.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Dossier patient</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Upload ordonnances et documents, gestion des dates d'expiration.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Calendrier &amp; tournée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Planification, actes à cocher, vue quotidienne.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Notifications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Alertes expiration ordonnances, expiration soins, retour hospit.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Photo plaies + 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Prise de photo horodatée + analyse IA du stade de cicatrisation.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Relevé vocal + IA</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Dictée vocale, transcription, structuration automatique du relevé.</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Envoi ordo à pharmacie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Envoi par e-mail depuis la fiche patient.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Gestion hospit/sortie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Marquage hospitalisation, suspension tournée, alertes sortie.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Multi-users cabinet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Rôles titulaire/associé/remplaçant, partage des tournées.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Stats CA basiques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Tableau de bord mensuel basé sur les actes cochés.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Chat interne cabinet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Messagerie sécurisée entre membres du cabinet, fils de discussion, mentions patients.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MVP</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Phase 2 — Intégration SESAM-Vitale + fonctionnalités avancées (Mois 7 à 18)</w:t>
      </w:r>
    </w:p>
    <w:p>
      <w:pPr>
        <w:spacing w:after="60" w:before="60"/>
      </w:pPr>
      <w:r>
        <w:rPr>
          <w:rFonts w:ascii="Arial" w:cs="Arial" w:eastAsia="Arial" w:hAnsi="Arial"/>
          <w:color w:val="333333"/>
          <w:sz w:val="22"/>
          <w:szCs w:val="22"/>
        </w:rPr>
        <w:t xml:space="preserve">Objectif : intégrer la facturation et la télétransmission via AreaFSE (GIE Area Santé, Gémenos). Devenir un logiciel tout-en-un et décrocher l'agrément CNDA.</w:t>
      </w:r>
    </w:p>
    <w:p>
      <w:pPr>
        <w:pStyle w:val="ListParagraph"/>
        <w:numPr>
          <w:ilvl w:val="0"/>
          <w:numId w:val="2"/>
        </w:numPr>
        <w:spacing w:after="40" w:before="40"/>
      </w:pPr>
      <w:r>
        <w:rPr>
          <w:rFonts w:ascii="Arial" w:cs="Arial" w:eastAsia="Arial" w:hAnsi="Arial"/>
          <w:color w:val="333333"/>
          <w:sz w:val="22"/>
          <w:szCs w:val="22"/>
        </w:rPr>
        <w:t xml:space="preserve">Intégration du moteur AreaFSE (webservice Java) dans le backend NestJS</w:t>
      </w:r>
    </w:p>
    <w:p>
      <w:pPr>
        <w:pStyle w:val="ListParagraph"/>
        <w:numPr>
          <w:ilvl w:val="0"/>
          <w:numId w:val="2"/>
        </w:numPr>
        <w:spacing w:after="40" w:before="40"/>
      </w:pPr>
      <w:r>
        <w:rPr>
          <w:rFonts w:ascii="Arial" w:cs="Arial" w:eastAsia="Arial" w:hAnsi="Arial"/>
          <w:color w:val="333333"/>
          <w:sz w:val="22"/>
          <w:szCs w:val="22"/>
        </w:rPr>
        <w:t xml:space="preserve">Lecture carte Vitale via adaptateur Bluetooth mobile</w:t>
      </w:r>
    </w:p>
    <w:p>
      <w:pPr>
        <w:pStyle w:val="ListParagraph"/>
        <w:numPr>
          <w:ilvl w:val="0"/>
          <w:numId w:val="2"/>
        </w:numPr>
        <w:spacing w:after="40" w:before="40"/>
      </w:pPr>
      <w:r>
        <w:rPr>
          <w:rFonts w:ascii="Arial" w:cs="Arial" w:eastAsia="Arial" w:hAnsi="Arial"/>
          <w:color w:val="333333"/>
          <w:sz w:val="22"/>
          <w:szCs w:val="22"/>
        </w:rPr>
        <w:t xml:space="preserve">Création et télétransmission des FSE (Feuilles de Soins Électroniques)</w:t>
      </w:r>
    </w:p>
    <w:p>
      <w:pPr>
        <w:pStyle w:val="ListParagraph"/>
        <w:numPr>
          <w:ilvl w:val="0"/>
          <w:numId w:val="2"/>
        </w:numPr>
        <w:spacing w:after="40" w:before="40"/>
      </w:pPr>
      <w:r>
        <w:rPr>
          <w:rFonts w:ascii="Arial" w:cs="Arial" w:eastAsia="Arial" w:hAnsi="Arial"/>
          <w:color w:val="333333"/>
          <w:sz w:val="22"/>
          <w:szCs w:val="22"/>
        </w:rPr>
        <w:t xml:space="preserve">Aide à la cotation NGAP (AMI, BSI, majorations, règles de cumul)</w:t>
      </w:r>
    </w:p>
    <w:p>
      <w:pPr>
        <w:pStyle w:val="ListParagraph"/>
        <w:numPr>
          <w:ilvl w:val="0"/>
          <w:numId w:val="2"/>
        </w:numPr>
        <w:spacing w:after="40" w:before="40"/>
      </w:pPr>
      <w:r>
        <w:rPr>
          <w:rFonts w:ascii="Arial" w:cs="Arial" w:eastAsia="Arial" w:hAnsi="Arial"/>
          <w:color w:val="333333"/>
          <w:sz w:val="22"/>
          <w:szCs w:val="22"/>
        </w:rPr>
        <w:t xml:space="preserve">Suivi des retours NOEMIE (paiements, rejets)</w:t>
      </w:r>
    </w:p>
    <w:p>
      <w:pPr>
        <w:pStyle w:val="ListParagraph"/>
        <w:numPr>
          <w:ilvl w:val="0"/>
          <w:numId w:val="2"/>
        </w:numPr>
        <w:spacing w:after="40" w:before="40"/>
      </w:pPr>
      <w:r>
        <w:rPr>
          <w:rFonts w:ascii="Arial" w:cs="Arial" w:eastAsia="Arial" w:hAnsi="Arial"/>
          <w:color w:val="333333"/>
          <w:sz w:val="22"/>
          <w:szCs w:val="22"/>
        </w:rPr>
        <w:t xml:space="preserve">Agrément CNDA avec accompagnement Area Santé</w:t>
      </w:r>
    </w:p>
    <w:p>
      <w:pPr>
        <w:pStyle w:val="ListParagraph"/>
        <w:numPr>
          <w:ilvl w:val="0"/>
          <w:numId w:val="2"/>
        </w:numPr>
        <w:spacing w:after="40" w:before="40"/>
      </w:pPr>
      <w:r>
        <w:rPr>
          <w:rFonts w:ascii="Arial" w:cs="Arial" w:eastAsia="Arial" w:hAnsi="Arial"/>
          <w:color w:val="333333"/>
          <w:sz w:val="22"/>
          <w:szCs w:val="22"/>
        </w:rPr>
        <w:t xml:space="preserve">Espace famille : canal de communication sécurisé avec consentement patient tracé (cadre RGPD strict)</w:t>
      </w:r>
    </w:p>
    <w:p>
      <w:pPr>
        <w:spacing w:after="0" w:before="100"/>
      </w:pPr>
      <w:r>
        <w:t xml:space="preserve"/>
      </w:r>
    </w:p>
    <w:p>
      <w:pPr>
        <w:pStyle w:val="Heading2"/>
        <w:spacing w:after="120" w:before="300"/>
      </w:pPr>
      <w:r>
        <w:rPr>
          <w:rFonts w:ascii="Arial" w:cs="Arial" w:eastAsia="Arial" w:hAnsi="Arial"/>
          <w:b/>
          <w:bCs/>
          <w:color w:val="2E6DA4"/>
          <w:sz w:val="28"/>
          <w:szCs w:val="28"/>
        </w:rPr>
        <w:t xml:space="preserve">Phase 3 — Croissance (Mois 18+)</w:t>
      </w:r>
    </w:p>
    <w:p>
      <w:pPr>
        <w:pStyle w:val="ListParagraph"/>
        <w:numPr>
          <w:ilvl w:val="0"/>
          <w:numId w:val="2"/>
        </w:numPr>
        <w:spacing w:after="40" w:before="40"/>
      </w:pPr>
      <w:r>
        <w:rPr>
          <w:rFonts w:ascii="Arial" w:cs="Arial" w:eastAsia="Arial" w:hAnsi="Arial"/>
          <w:color w:val="333333"/>
          <w:sz w:val="22"/>
          <w:szCs w:val="22"/>
        </w:rPr>
        <w:t xml:space="preserve">Module de recherche de remplaçants intégré</w:t>
      </w:r>
    </w:p>
    <w:p>
      <w:pPr>
        <w:pStyle w:val="ListParagraph"/>
        <w:numPr>
          <w:ilvl w:val="0"/>
          <w:numId w:val="2"/>
        </w:numPr>
        <w:spacing w:after="40" w:before="40"/>
      </w:pPr>
      <w:r>
        <w:rPr>
          <w:rFonts w:ascii="Arial" w:cs="Arial" w:eastAsia="Arial" w:hAnsi="Arial"/>
          <w:color w:val="333333"/>
          <w:sz w:val="22"/>
          <w:szCs w:val="22"/>
        </w:rPr>
        <w:t xml:space="preserve">Suivi des constantes avec courbes d'évolution</w:t>
      </w:r>
    </w:p>
    <w:p>
      <w:pPr>
        <w:pStyle w:val="ListParagraph"/>
        <w:numPr>
          <w:ilvl w:val="0"/>
          <w:numId w:val="2"/>
        </w:numPr>
        <w:spacing w:after="40" w:before="40"/>
      </w:pPr>
      <w:r>
        <w:rPr>
          <w:rFonts w:ascii="Arial" w:cs="Arial" w:eastAsia="Arial" w:hAnsi="Arial"/>
          <w:color w:val="333333"/>
          <w:sz w:val="22"/>
          <w:szCs w:val="22"/>
        </w:rPr>
        <w:t xml:space="preserve">Suggestion de pansements par l'IA</w:t>
      </w:r>
    </w:p>
    <w:p>
      <w:pPr>
        <w:pStyle w:val="ListParagraph"/>
        <w:numPr>
          <w:ilvl w:val="0"/>
          <w:numId w:val="2"/>
        </w:numPr>
        <w:spacing w:after="40" w:before="40"/>
      </w:pPr>
      <w:r>
        <w:rPr>
          <w:rFonts w:ascii="Arial" w:cs="Arial" w:eastAsia="Arial" w:hAnsi="Arial"/>
          <w:color w:val="333333"/>
          <w:sz w:val="22"/>
          <w:szCs w:val="22"/>
        </w:rPr>
        <w:t xml:space="preserve">Export comptable et intégration logiciels comptables (Indy, Swapn)</w:t>
      </w:r>
    </w:p>
    <w:p>
      <w:pPr>
        <w:pStyle w:val="ListParagraph"/>
        <w:numPr>
          <w:ilvl w:val="0"/>
          <w:numId w:val="2"/>
        </w:numPr>
        <w:spacing w:after="40" w:before="40"/>
      </w:pPr>
      <w:r>
        <w:rPr>
          <w:rFonts w:ascii="Arial" w:cs="Arial" w:eastAsia="Arial" w:hAnsi="Arial"/>
          <w:color w:val="333333"/>
          <w:sz w:val="22"/>
          <w:szCs w:val="22"/>
        </w:rPr>
        <w:t xml:space="preserve">Application web companion pour la gestion depuis un ordinateur</w:t>
      </w:r>
    </w:p>
    <w:p>
      <w:pPr>
        <w:pStyle w:val="ListParagraph"/>
        <w:numPr>
          <w:ilvl w:val="0"/>
          <w:numId w:val="2"/>
        </w:numPr>
        <w:spacing w:after="40" w:before="40"/>
      </w:pPr>
      <w:r>
        <w:rPr>
          <w:rFonts w:ascii="Arial" w:cs="Arial" w:eastAsia="Arial" w:hAnsi="Arial"/>
          <w:color w:val="333333"/>
          <w:sz w:val="22"/>
          <w:szCs w:val="22"/>
        </w:rPr>
        <w:t xml:space="preserve">Interopérabilité DMP (Dossier Médical Partagé)</w:t>
      </w:r>
    </w:p>
    <w:p>
      <w:pPr>
        <w:spacing w:after="0" w:before="200"/>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7. Modèle économique</w:t>
      </w:r>
    </w:p>
    <w:p>
      <w:pPr>
        <w:pStyle w:val="Heading2"/>
        <w:spacing w:after="120" w:before="300"/>
      </w:pPr>
      <w:r>
        <w:rPr>
          <w:rFonts w:ascii="Arial" w:cs="Arial" w:eastAsia="Arial" w:hAnsi="Arial"/>
          <w:b/>
          <w:bCs/>
          <w:color w:val="2E6DA4"/>
          <w:sz w:val="28"/>
          <w:szCs w:val="28"/>
        </w:rPr>
        <w:t xml:space="preserve">7.1 Tarification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Abonnement MVP</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Accès à toutes les fonctionnalités Phase 1 (hors facturation). Par IDEL/mois.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~29 €/mois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Abonnement Full</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MVP + facturation SESAM-Vitale intégrée (Phase 2). Par IDEL/mois.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~59 €/mois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Compte remplaçant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Accès limité à la tournée déléguée. Tarif réduit.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~9 €/mois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Aide FAMI</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Forfait d'aide à la modernisation versé par l'Assurance Maladie. Compense partiellement l'abonnement.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490 €/an</w:t>
            </w:r>
          </w:p>
        </w:tc>
      </w:tr>
    </w:tbl>
    <w:p>
      <w:pPr>
        <w:spacing w:after="0" w:before="100"/>
      </w:pPr>
      <w:r>
        <w:t xml:space="preserve"/>
      </w:r>
    </w:p>
    <w:p>
      <w:pPr>
        <w:pStyle w:val="Heading2"/>
        <w:spacing w:after="120" w:before="300"/>
      </w:pPr>
      <w:r>
        <w:rPr>
          <w:rFonts w:ascii="Arial" w:cs="Arial" w:eastAsia="Arial" w:hAnsi="Arial"/>
          <w:b/>
          <w:bCs/>
          <w:color w:val="2E6DA4"/>
          <w:sz w:val="28"/>
          <w:szCs w:val="28"/>
        </w:rPr>
        <w:t xml:space="preserve">7.2 Structure de coûts estimée (par IDEL/mois)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AreaFSE (moteur SV)</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Redevance par PS actif — modèle sur devis, estimé d'après les pratiques du secteur.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~5 €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Hébergement HDS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Part proportionnelle du coût d'hébergement certifié HDS.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~2 €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API IA (Vision + Whisper)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Coût des appels API IA, mutualisé et plafonné par usage.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Infrastructure (backend)</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Coût serveurs NestJS/PostgreSQL, CDN, notifications push.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~1 €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Marge brute estimée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Sur l'abonnement Full à 59 €/mois.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~49 €</w:t>
            </w:r>
          </w:p>
        </w:tc>
      </w:tr>
    </w:tbl>
    <w:p>
      <w:pPr>
        <w:spacing w:after="0" w:before="200"/>
      </w:pPr>
      <w:r>
        <w:t xml:space="preserve"/>
      </w:r>
    </w:p>
    <w:p>
      <w:pPr>
        <w:pageBreakBefore/>
      </w:pPr>
      <w:r>
        <w:t xml:space="preserve"/>
      </w:r>
    </w:p>
    <w:p>
      <w:pPr>
        <w:pStyle w:val="Heading1"/>
        <w:pBdr>
          <w:bottom w:val="single" w:color="2E6DA4" w:sz="8" w:space="6"/>
        </w:pBdr>
        <w:spacing w:after="200" w:before="400"/>
      </w:pPr>
      <w:r>
        <w:rPr>
          <w:rFonts w:ascii="Arial" w:cs="Arial" w:eastAsia="Arial" w:hAnsi="Arial"/>
          <w:b/>
          <w:bCs/>
          <w:color w:val="1A3A5C"/>
          <w:sz w:val="36"/>
          <w:szCs w:val="36"/>
        </w:rPr>
        <w:t xml:space="preserve">8.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IDEL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Infirmier Diplômé d'État Libéral — infirmier exerçant en cabinet libéral.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SESAM-Vitale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Système de facturation électronique des soins de santé français, reposant sur la carte Vitale.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FSE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Feuille de Soins Électronique — facture dématérialisée transmise à l'Assurance Maladie.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NGAP</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Nomenclature Générale des Actes Professionnels — référentiel de cotation des actes infirmiers.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AMI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Acte Médico-Infirmier — cotation de base des actes techniques infirmiers (injection, pansement...).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BSI</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Bilan de Soins Infirmiers — forfait de soins pour patients en perte d'autonomie (remplace AIS depuis 2024).</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CNDA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Centre National de Dépôt et d'Agrément — organisme qui certifie les logiciels SESAM-Vitale.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HDS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Hébergement de Données de Santé — certification obligatoire pour tout hébergeur de données médicales.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FAMI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Forfait d'Aide à la Modernisation et à l'Informatisation — aide annuelle de l'AM (490 €/an) pour les logiciels.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MSSanté</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Messagerie Sécurisée de Santé — système d'échange sécurisé entre professionnels de santé.</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DMP</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Dossier Médical Partagé — carnet de santé numérique accessible aux professionnels de santé.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AreaFSE</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Moteur de facturation SESAM-Vitale édité par GIE Area Santé (Gémenos) — plug-in intégrable.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55555"/>
                <w:sz w:val="20"/>
                <w:szCs w:val="20"/>
              </w:rPr>
              <w:t xml:space="preserve">—</w:t>
            </w:r>
          </w:p>
        </w:tc>
      </w:tr>
    </w:tbl>
    <w:p>
      <w:pPr>
        <w:spacing w:after="0" w:before="200"/>
      </w:pPr>
      <w:r>
        <w:t xml:space="preserve"/>
      </w:r>
    </w:p>
    <w:p>
      <w:pPr>
        <w:pBdr>
          <w:top w:val="single" w:color="2E6DA4" w:sz="4" w:space="6"/>
        </w:pBdr>
        <w:spacing w:after="0" w:before="400"/>
        <w:jc w:val="center"/>
      </w:pPr>
      <w:r>
        <w:rPr>
          <w:rFonts w:ascii="Arial" w:cs="Arial" w:eastAsia="Arial" w:hAnsi="Arial"/>
          <w:i/>
          <w:iCs/>
          <w:color w:val="888888"/>
          <w:sz w:val="20"/>
          <w:szCs w:val="20"/>
        </w:rPr>
        <w:t xml:space="preserve">— Fin du document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Cahier des Charges — Application IDEL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2026-04-27T13:29:22.052Z</dcterms:created>
  <dcterms:modified xsi:type="dcterms:W3CDTF">2026-04-27T13:29:22.054Z</dcterms:modified>
</cp:coreProperties>
</file>

<file path=docProps/custom.xml><?xml version="1.0" encoding="utf-8"?>
<Properties xmlns="http://schemas.openxmlformats.org/officeDocument/2006/custom-properties" xmlns:vt="http://schemas.openxmlformats.org/officeDocument/2006/docPropsVTypes"/>
</file>