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Detailný Benchmark Report: Mistral AI</w:t>
      </w:r>
    </w:p>
    <w:p>
      <w:r>
        <w:t>Symbol: AAPL | Počet testov: 5</w:t>
      </w:r>
    </w:p>
    <w:p>
      <w:pPr>
        <w:pStyle w:val="Heading1"/>
      </w:pPr>
      <w:r>
        <w:t>Test č. 1</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The debate concluded with a decision to hold AAPL stock. Positive arguments highlighted Apple's robust market position, financial health, and innovation potential, suggesting strong prospects for returns. Conversely, negative points noted market volatility risks and the need for investment diversification. The balanced nature of these arguments led to a hold recommendation, focusing on monitoring market conditions while maintaining a stake in this leading tech firm.</w:t>
      </w:r>
    </w:p>
    <w:p>
      <w:pPr>
        <w:pStyle w:val="Heading2"/>
      </w:pPr>
      <w:r>
        <w:t>Detailné zdôvodnenie (Final Agent):</w:t>
      </w:r>
    </w:p>
    <w:p>
      <w:r>
        <w:t>Successfully transferred back to InvestmentSupervisor</w:t>
      </w:r>
    </w:p>
    <w:p>
      <w:r>
        <w:br w:type="page"/>
      </w:r>
    </w:p>
    <w:p>
      <w:pPr>
        <w:pStyle w:val="Heading1"/>
      </w:pPr>
      <w:r>
        <w:t>Test č. 2</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The debate concluded with the decision to hold AAPL stock. Key positive arguments focused on Apple's strong financial results, consistent growth, and product diversification. On the negative side, concerns included high valuation, dependence on iPhone sales, and various competitive and regulatory risks. Given these balanced perspectives, the final recommendation is to hold, monitoring market developments for future investment decisions.</w:t>
      </w:r>
    </w:p>
    <w:p>
      <w:pPr>
        <w:pStyle w:val="Heading2"/>
      </w:pPr>
      <w:r>
        <w:t>Detailné zdôvodnenie (Final Agent):</w:t>
      </w:r>
    </w:p>
    <w:p>
      <w:r>
        <w:t>Successfully transferred back to InvestmentSupervisor</w:t>
      </w:r>
    </w:p>
    <w:p>
      <w:r>
        <w:br w:type="page"/>
      </w:r>
    </w:p>
    <w:p>
      <w:pPr>
        <w:pStyle w:val="Heading1"/>
      </w:pPr>
      <w:r>
        <w:t>Test č. 3</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The debate outcome highlighted key positive arguments such as Apple's strong market presence, consistent profitability, and dividend payments, indicating potential for growth and income. Key negative arguments focused on the competitive and volatile nature of the tech industry, and the external economic or geopolitical factors that could impact Apple's stock price. The final decision was to HOLD AAPL, reflecting a balance between potential growth opportunities and associated investment risks, with no significant market sentiment signals influencing a more definitive action.</w:t>
      </w:r>
    </w:p>
    <w:p>
      <w:pPr>
        <w:pStyle w:val="Heading2"/>
      </w:pPr>
      <w:r>
        <w:t>Detailné zdôvodnenie (Final Agent):</w:t>
      </w:r>
    </w:p>
    <w:p>
      <w:r>
        <w:t>Successfully transferred back to InvestmentSupervisor</w:t>
      </w:r>
    </w:p>
    <w:p>
      <w:r>
        <w:br w:type="page"/>
      </w:r>
    </w:p>
    <w:p>
      <w:pPr>
        <w:pStyle w:val="Heading1"/>
      </w:pPr>
      <w:r>
        <w:t>Test č. 4</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positive_agent: Apple's stock (AAPL) is generally considered a strong investment due to the company's robust financial health, continuous innovation, and strong brand loyalty. Its consistent revenue growth, large cash reserves, and successful product ecosystem (including iPhones, MacBooks, and services like the App Store) suggest long-term stability and potential for continued dividend payouts. Additionally, Apple's entry into emerging markets and new tech sectors, like augmented reality and electric vehicles, could present new growth opportunities.</w:t>
        <w:br/>
        <w:br/>
        <w:t>negative_agent: Investing in AAPL has its risks, such as high market saturation for its products, leading to slower growth in core markets. Competition from other tech giants and reliance on iPhone sales make the company vulnerable if innovations don't meet consumer expectations. Regulatory pressures and trade tensions, especially with China—a significant market and manufacturing base for Apple—pose additional risks that could impact its operations and profitability.</w:t>
        <w:br/>
        <w:br/>
        <w:t>positive_agent: Apple's established market leadership and ability to consistently generate substantial profits provide a safety net against competitive pressures and market volatility. Their ongoing expansion into new technology segments and emphasis on diversifying revenue streams reduce dependency on single product lines. Moreover, the company's strong commitment to shareholder returns through dividends and buybacks adds extra investment appeal.</w:t>
        <w:br/>
        <w:br/>
        <w:t>negative_agent: While Apple's diversification efforts are noteworthy, they may not immediately offset the challenges posed by primary market slowdowns. Emerging market expansions are competitive and uncertain, and any economic downturns could further strain consumer spending on premium products. Additionally, the tech industry is rapid-paced, where small missteps in product releases or technology adoption could significantly impact Apple's market position.</w:t>
        <w:br/>
        <w:br/>
        <w:t>final_agent: When considering an investment in Apple (AAPL) stock, the company's strong financials, product innovation, and brand strength make it an attractive option for long-term investors. Despite potential risks like market saturation and geopolitical challenges, Apple's efforts in expanding into new tech areas and consistent shareholder rewards create a compelling investment case. Therefore, investing in AAPL seems favorable for investors looking for stability and modest growth potential aligned with Apple's strategic ventures.</w:t>
        <w:br/>
        <w:br/>
        <w:t>Summary: Positive arguments for investing in AAPL include Apple's financial health, innovation, and market expansion. Negative points highlight market competition and reliance on a few product lines. The final decision leans towards investment given Apple's strategic innovations and shareholder focus, projecting a stable and promising future.</w:t>
      </w:r>
    </w:p>
    <w:p>
      <w:pPr>
        <w:pStyle w:val="Heading2"/>
      </w:pPr>
      <w:r>
        <w:t>Detailné zdôvodnenie (Final Agent):</w:t>
      </w:r>
    </w:p>
    <w:p>
      <w:r>
        <w:t>Zdôvodnenie chýba.</w:t>
      </w:r>
    </w:p>
    <w:p>
      <w:r>
        <w:br w:type="page"/>
      </w:r>
    </w:p>
    <w:p>
      <w:pPr>
        <w:pStyle w:val="Heading1"/>
      </w:pPr>
      <w:r>
        <w:t>Test č. 5</w:t>
      </w:r>
    </w:p>
    <w:tbl>
      <w:tblPr>
        <w:tblStyle w:val="TableGrid"/>
        <w:tblW w:type="auto" w:w="0"/>
        <w:tblLook w:firstColumn="1" w:firstRow="1" w:lastColumn="0" w:lastRow="0" w:noHBand="0" w:noVBand="1" w:val="04A0"/>
      </w:tblPr>
      <w:tblGrid>
        <w:gridCol w:w="4320"/>
        <w:gridCol w:w="4320"/>
      </w:tblGrid>
      <w:tr>
        <w:tc>
          <w:tcPr>
            <w:tcW w:type="dxa" w:w="4320"/>
          </w:tcPr>
          <w:p>
            <w:r>
              <w:t>VÝSLEDNÉ ROZHODNUTIE:</w:t>
            </w:r>
          </w:p>
        </w:tc>
        <w:tc>
          <w:tcPr>
            <w:tcW w:type="dxa" w:w="4320"/>
          </w:tcPr>
          <w:p>
            <w:r>
              <w:t>NEURČITÉ</w:t>
            </w:r>
          </w:p>
        </w:tc>
      </w:tr>
    </w:tbl>
    <w:p>
      <w:pPr>
        <w:pStyle w:val="Heading2"/>
      </w:pPr>
      <w:r>
        <w:t>Zhrnutie debaty (Supervisor):</w:t>
      </w:r>
    </w:p>
    <w:p>
      <w:r>
        <w:t>Key positive arguments for investing in AAPL include Apple's strong brand recognition, innovative products, and potential for long-term growth in the technology sector. Key negative arguments highlight risks such as market volatility, reliance on iPhone sales, and intense competition that could affect future growth. The final decision was to hold AAPL, as the potential for stable returns is counterbalanced by the associated risks and current lack of significant market sentiment, suggesting it prudent to pause immediate actions.</w:t>
      </w:r>
    </w:p>
    <w:p>
      <w:pPr>
        <w:pStyle w:val="Heading2"/>
      </w:pPr>
      <w:r>
        <w:t>Detailné zdôvodnenie (Final Agent):</w:t>
      </w:r>
    </w:p>
    <w:p>
      <w:r>
        <w:t>Successfully transferred back to InvestmentSupervisor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