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Lines w:val="false"/>
        <w:widowControl/>
        <w:shd w:fill="F2F2F2" w:val="clear"/>
        <w:wordWrap w:val="0"/>
        <w:spacing w:after="160" w:before="0" w:line="240"/>
        <w:ind w:left="0"/>
      </w:pPr>
      <w:r>
        <w:rPr>
          <w:rFonts w:ascii="Consolas" w:cs="Consolas" w:eastAsia="Microsoft YaHei" w:hAnsi="Consolas"/>
          <w:color w:val="000000"/>
          <w:sz w:val="18"/>
          <w:szCs w:val="18"/>
        </w:rPr>
        <w:t xml:space="preserve">---</w:t>
      </w:r>
      <w:r>
        <w:rPr>
          <w:rFonts w:ascii="Consolas" w:cs="Consolas" w:eastAsia="Microsoft YaHei" w:hAnsi="Consolas"/>
          <w:color w:val="000000"/>
          <w:sz w:val="18"/>
          <w:szCs w:val="18"/>
        </w:rPr>
        <w:br/>
        <w:t xml:space="preserve">title: "EasyM v0.6 扩展与导出"</w:t>
      </w:r>
      <w:r>
        <w:rPr>
          <w:rFonts w:ascii="Consolas" w:cs="Consolas" w:eastAsia="Microsoft YaHei" w:hAnsi="Consolas"/>
          <w:color w:val="000000"/>
          <w:sz w:val="18"/>
          <w:szCs w:val="18"/>
        </w:rPr>
        <w:br/>
        <w:t xml:space="preserve">note: "&lt;script&gt;仅作元数据原文展示&lt;/script&gt;"</w:t>
      </w:r>
      <w:r>
        <w:rPr>
          <w:rFonts w:ascii="Consolas" w:cs="Consolas" w:eastAsia="Microsoft YaHei" w:hAnsi="Consolas"/>
          <w:color w:val="000000"/>
          <w:sz w:val="18"/>
          <w:szCs w:val="18"/>
        </w:rPr>
        <w:br/>
        <w:t xml:space="preserve">---</w:t>
      </w:r>
    </w:p>
    <w:p>
      <w:pPr>
        <w:pStyle w:val="Heading1"/>
        <w:keepNext/>
        <w:widowControl/>
        <w:spacing w:after="120" w:before="240"/>
        <w:ind w:left="0"/>
      </w:pPr>
      <w:r>
        <w:t xml:space="preserve">EasyM v0.6 扩展与导出</w:t>
      </w:r>
    </w:p>
    <w:p>
      <w:pPr>
        <w:widowControl/>
        <w:spacing w:after="160" w:before="0" w:line="300"/>
        <w:ind w:left="0"/>
      </w:pPr>
      <w:r>
        <w:t xml:space="preserve">同一份 Markdown 混合脚注、公式、图表、表格与本地图片。导出不修改原文。首次引用</w:t>
      </w:r>
      <w:r>
        <w:rPr>
          <w:vertAlign w:val="superscript"/>
        </w:rPr>
        <w:t xml:space="preserve">1</w:t>
      </w:r>
      <w:r>
        <w:t xml:space="preserve">，再次引用</w:t>
      </w:r>
      <w:r>
        <w:rPr>
          <w:vertAlign w:val="superscript"/>
        </w:rPr>
        <w:t xml:space="preserve">1</w:t>
      </w:r>
      <w:r>
        <w:t xml:space="preserve">。</w:t>
      </w:r>
    </w:p>
    <w:p>
      <w:pPr>
        <w:pStyle w:val="Heading2"/>
        <w:keepNext/>
        <w:widowControl/>
        <w:spacing w:after="120" w:before="240"/>
        <w:ind w:left="0"/>
      </w:pPr>
      <w:r>
        <w:t xml:space="preserve">数学公式</w:t>
      </w:r>
    </w:p>
    <w:p>
      <w:pPr>
        <w:widowControl/>
        <w:spacing w:after="160" w:before="0" w:line="300"/>
        <w:ind w:left="0"/>
      </w:pPr>
      <w:r>
        <w:t xml:space="preserve">行内公式 </w:t>
      </w:r>
      <w:r>
        <w:rPr>
          <w:rFonts w:ascii="Consolas" w:cs="Consolas" w:eastAsia="Microsoft YaHei" w:hAnsi="Consolas"/>
          <w:color w:val="000000"/>
          <w:sz w:val="18"/>
          <w:szCs w:val="18"/>
          <w:shd w:fill="F2F2F2" w:val="clear"/>
        </w:rPr>
        <w:t xml:space="preserve">$E=mc^2$</w:t>
      </w:r>
      <w:r>
        <w:t xml:space="preserve">，普通价格 $20 不应变成公式。</w:t>
      </w:r>
    </w:p>
    <w:p>
      <w:pPr>
        <w:keepLines w:val="false"/>
        <w:widowControl/>
        <w:shd w:fill="F2F2F2" w:val="clear"/>
        <w:wordWrap w:val="0"/>
        <w:spacing w:after="160" w:before="0" w:line="240"/>
        <w:ind w:left="0"/>
      </w:pPr>
      <w:r>
        <w:rPr>
          <w:rFonts w:ascii="Consolas" w:cs="Consolas" w:eastAsia="Microsoft YaHei" w:hAnsi="Consolas"/>
          <w:color w:val="000000"/>
          <w:sz w:val="18"/>
          <w:szCs w:val="18"/>
        </w:rPr>
        <w:t xml:space="preserve">$$</w:t>
      </w:r>
      <w:r>
        <w:rPr>
          <w:rFonts w:ascii="Consolas" w:cs="Consolas" w:eastAsia="Microsoft YaHei" w:hAnsi="Consolas"/>
          <w:color w:val="000000"/>
          <w:sz w:val="18"/>
          <w:szCs w:val="18"/>
        </w:rPr>
        <w:br/>
        <w:t xml:space="preserve">\frac{1}{2}+\sqrt{4}=\frac{5}{2}</w:t>
      </w:r>
      <w:r>
        <w:rPr>
          <w:rFonts w:ascii="Consolas" w:cs="Consolas" w:eastAsia="Microsoft YaHei" w:hAnsi="Consolas"/>
          <w:color w:val="000000"/>
          <w:sz w:val="18"/>
          <w:szCs w:val="18"/>
        </w:rPr>
        <w:br/>
        <w:t xml:space="preserve">$$</w:t>
      </w:r>
    </w:p>
    <w:p>
      <w:pPr>
        <w:pStyle w:val="Heading2"/>
        <w:keepNext/>
        <w:widowControl/>
        <w:spacing w:after="120" w:before="240"/>
        <w:ind w:left="0"/>
      </w:pPr>
      <w:r>
        <w:t xml:space="preserve">流程图</w:t>
      </w:r>
    </w:p>
    <w:p>
      <w:pPr>
        <w:keepLines w:val="false"/>
        <w:widowControl/>
        <w:shd w:fill="F2F2F2" w:val="clear"/>
        <w:wordWrap w:val="0"/>
        <w:spacing w:after="160" w:before="0" w:line="240"/>
        <w:ind w:left="0"/>
      </w:pPr>
      <w:r>
        <w:rPr>
          <w:rFonts w:ascii="Consolas" w:cs="Consolas" w:eastAsia="Microsoft YaHei" w:hAnsi="Consolas"/>
          <w:color w:val="000000"/>
          <w:sz w:val="18"/>
          <w:szCs w:val="18"/>
        </w:rPr>
        <w:t xml:space="preserve">```mermaid</w:t>
      </w:r>
      <w:r>
        <w:rPr>
          <w:rFonts w:ascii="Consolas" w:cs="Consolas" w:eastAsia="Microsoft YaHei" w:hAnsi="Consolas"/>
          <w:color w:val="000000"/>
          <w:sz w:val="18"/>
          <w:szCs w:val="18"/>
        </w:rPr>
        <w:br/>
        <w:t xml:space="preserve">flowchart TD</w:t>
      </w:r>
      <w:r>
        <w:rPr>
          <w:rFonts w:ascii="Consolas" w:cs="Consolas" w:eastAsia="Microsoft YaHei" w:hAnsi="Consolas"/>
          <w:color w:val="000000"/>
          <w:sz w:val="18"/>
          <w:szCs w:val="18"/>
        </w:rPr>
        <w:br/>
        <w:t xml:space="preserve">  A[开始写作] --&gt; B[预览检查]</w:t>
      </w:r>
      <w:r>
        <w:rPr>
          <w:rFonts w:ascii="Consolas" w:cs="Consolas" w:eastAsia="Microsoft YaHei" w:hAnsi="Consolas"/>
          <w:color w:val="000000"/>
          <w:sz w:val="18"/>
          <w:szCs w:val="18"/>
        </w:rPr>
        <w:br/>
        <w:t xml:space="preserve">  B --&gt; C[导出交付]</w:t>
      </w:r>
      <w:r>
        <w:rPr>
          <w:rFonts w:ascii="Consolas" w:cs="Consolas" w:eastAsia="Microsoft YaHei" w:hAnsi="Consolas"/>
          <w:color w:val="000000"/>
          <w:sz w:val="18"/>
          <w:szCs w:val="18"/>
        </w:rPr>
        <w:br/>
        <w:t xml:space="preserve">```</w:t>
      </w:r>
    </w:p>
    <w:p>
      <w:pPr>
        <w:pStyle w:val="Heading2"/>
        <w:keepNext/>
        <w:widowControl/>
        <w:spacing w:after="120" w:before="240"/>
        <w:ind w:left="0"/>
      </w:pPr>
      <w:r>
        <w:t xml:space="preserve">时序图</w:t>
      </w:r>
    </w:p>
    <w:p>
      <w:pPr>
        <w:keepLines w:val="false"/>
        <w:widowControl/>
        <w:shd w:fill="F2F2F2" w:val="clear"/>
        <w:wordWrap w:val="0"/>
        <w:spacing w:after="160" w:before="0" w:line="240"/>
        <w:ind w:left="0"/>
      </w:pPr>
      <w:r>
        <w:rPr>
          <w:rFonts w:ascii="Consolas" w:cs="Consolas" w:eastAsia="Microsoft YaHei" w:hAnsi="Consolas"/>
          <w:color w:val="000000"/>
          <w:sz w:val="18"/>
          <w:szCs w:val="18"/>
        </w:rPr>
        <w:t xml:space="preserve">```mermaid</w:t>
      </w:r>
      <w:r>
        <w:rPr>
          <w:rFonts w:ascii="Consolas" w:cs="Consolas" w:eastAsia="Microsoft YaHei" w:hAnsi="Consolas"/>
          <w:color w:val="000000"/>
          <w:sz w:val="18"/>
          <w:szCs w:val="18"/>
        </w:rPr>
        <w:br/>
        <w:t xml:space="preserve">sequenceDiagram</w:t>
      </w:r>
      <w:r>
        <w:rPr>
          <w:rFonts w:ascii="Consolas" w:cs="Consolas" w:eastAsia="Microsoft YaHei" w:hAnsi="Consolas"/>
          <w:color w:val="000000"/>
          <w:sz w:val="18"/>
          <w:szCs w:val="18"/>
        </w:rPr>
        <w:br/>
        <w:t xml:space="preserve">  participant A as 作者</w:t>
      </w:r>
      <w:r>
        <w:rPr>
          <w:rFonts w:ascii="Consolas" w:cs="Consolas" w:eastAsia="Microsoft YaHei" w:hAnsi="Consolas"/>
          <w:color w:val="000000"/>
          <w:sz w:val="18"/>
          <w:szCs w:val="18"/>
        </w:rPr>
        <w:br/>
        <w:t xml:space="preserve">  participant E as EasyM</w:t>
      </w:r>
      <w:r>
        <w:rPr>
          <w:rFonts w:ascii="Consolas" w:cs="Consolas" w:eastAsia="Microsoft YaHei" w:hAnsi="Consolas"/>
          <w:color w:val="000000"/>
          <w:sz w:val="18"/>
          <w:szCs w:val="18"/>
        </w:rPr>
        <w:br/>
        <w:t xml:space="preserve">  A-&gt;&gt;E: 编辑 Markdown</w:t>
      </w:r>
      <w:r>
        <w:rPr>
          <w:rFonts w:ascii="Consolas" w:cs="Consolas" w:eastAsia="Microsoft YaHei" w:hAnsi="Consolas"/>
          <w:color w:val="000000"/>
          <w:sz w:val="18"/>
          <w:szCs w:val="18"/>
        </w:rPr>
        <w:br/>
        <w:t xml:space="preserve">  E--&gt;&gt;A: 离线预览</w:t>
      </w:r>
      <w:r>
        <w:rPr>
          <w:rFonts w:ascii="Consolas" w:cs="Consolas" w:eastAsia="Microsoft YaHei" w:hAnsi="Consolas"/>
          <w:color w:val="000000"/>
          <w:sz w:val="18"/>
          <w:szCs w:val="18"/>
        </w:rPr>
        <w:br/>
        <w:t xml:space="preserve">```</w:t>
      </w:r>
    </w:p>
    <w:p>
      <w:pPr>
        <w:pStyle w:val="Heading2"/>
        <w:keepNext/>
        <w:widowControl/>
        <w:spacing w:after="120" w:before="240"/>
        <w:ind w:left="0"/>
      </w:pPr>
      <w:r>
        <w:t xml:space="preserve">表格与图片</w:t>
      </w:r>
    </w:p>
    <w:tbl>
      <w:tblPr>
        <w:tblW w:type="dxa" w:w="9638"/>
        <w:tblInd w:type="dxa" w:w="0"/>
        <w:tblBorders>
          <w:top w:val="single" w:color="B8B8B8" w:sz="4"/>
          <w:left w:val="single" w:color="B8B8B8" w:sz="4"/>
          <w:bottom w:val="single" w:color="B8B8B8" w:sz="4"/>
          <w:right w:val="single" w:color="B8B8B8" w:sz="4"/>
          <w:insideH w:val="single" w:color="B8B8B8" w:sz="4"/>
          <w:insideV w:val="single" w:color="B8B8B8" w:sz="4"/>
        </w:tblBorders>
        <w:tblLayout w:type="fixed"/>
      </w:tblPr>
      <w:tblGrid>
        <w:gridCol w:w="3212"/>
        <w:gridCol w:w="3212"/>
        <w:gridCol w:w="3212"/>
      </w:tblGrid>
      <w:tr>
        <w:trPr>
          <w:cantSplit/>
          <w:tblHeader/>
        </w:trPr>
        <w:tc>
          <w:tcPr>
            <w:tcW w:type="dxa" w:w="3212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keepLines w:val="false"/>
              <w:widowControl/>
              <w:spacing w:after="0" w:before="0" w:line="300"/>
              <w:ind w:left="0"/>
              <w:jc w:val="left"/>
            </w:pPr>
            <w:r>
              <w:t xml:space="preserve">内容</w:t>
            </w:r>
          </w:p>
        </w:tc>
        <w:tc>
          <w:tcPr>
            <w:tcW w:type="dxa" w:w="3212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keepLines w:val="false"/>
              <w:widowControl/>
              <w:spacing w:after="0" w:before="0" w:line="300"/>
              <w:ind w:left="0"/>
              <w:jc w:val="left"/>
            </w:pPr>
            <w:r>
              <w:t xml:space="preserve">HTML / 系统打印</w:t>
            </w:r>
          </w:p>
        </w:tc>
        <w:tc>
          <w:tcPr>
            <w:tcW w:type="dxa" w:w="3212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keepLines w:val="false"/>
              <w:widowControl/>
              <w:spacing w:after="0" w:before="0" w:line="300"/>
              <w:ind w:left="0"/>
              <w:jc w:val="left"/>
            </w:pPr>
            <w:r>
              <w:t xml:space="preserve">DOCX</w:t>
            </w:r>
          </w:p>
        </w:tc>
      </w:tr>
      <w:tr>
        <w:trPr>
          <w:cantSplit/>
          <w:tblHeader w:val="off"/>
        </w:trPr>
        <w:tc>
          <w:tcPr>
            <w:tcW w:type="dxa" w:w="321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keepLines w:val="false"/>
              <w:widowControl/>
              <w:spacing w:after="0" w:before="0" w:line="300"/>
              <w:ind w:left="0"/>
              <w:jc w:val="left"/>
            </w:pPr>
            <w:r>
              <w:t xml:space="preserve">脚注</w:t>
            </w:r>
          </w:p>
        </w:tc>
        <w:tc>
          <w:tcPr>
            <w:tcW w:type="dxa" w:w="321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keepLines w:val="false"/>
              <w:widowControl/>
              <w:spacing w:after="0" w:before="0" w:line="300"/>
              <w:ind w:left="0"/>
              <w:jc w:val="left"/>
            </w:pPr>
            <w:r>
              <w:t xml:space="preserve">文末说明与内部导航</w:t>
            </w:r>
          </w:p>
        </w:tc>
        <w:tc>
          <w:tcPr>
            <w:tcW w:type="dxa" w:w="321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keepLines w:val="false"/>
              <w:widowControl/>
              <w:spacing w:after="0" w:before="0" w:line="300"/>
              <w:ind w:left="0"/>
              <w:jc w:val="left"/>
            </w:pPr>
            <w:r>
              <w:t xml:space="preserve">文末脚注</w:t>
            </w:r>
          </w:p>
        </w:tc>
      </w:tr>
      <w:tr>
        <w:trPr>
          <w:cantSplit/>
          <w:tblHeader w:val="off"/>
        </w:trPr>
        <w:tc>
          <w:tcPr>
            <w:tcW w:type="dxa" w:w="321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keepLines w:val="false"/>
              <w:widowControl/>
              <w:spacing w:after="0" w:before="0" w:line="300"/>
              <w:ind w:left="0"/>
              <w:jc w:val="left"/>
            </w:pPr>
            <w:r>
              <w:t xml:space="preserve">公式</w:t>
            </w:r>
          </w:p>
        </w:tc>
        <w:tc>
          <w:tcPr>
            <w:tcW w:type="dxa" w:w="321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keepLines w:val="false"/>
              <w:widowControl/>
              <w:spacing w:after="0" w:before="0" w:line="300"/>
              <w:ind w:left="0"/>
              <w:jc w:val="left"/>
            </w:pPr>
            <w:r>
              <w:t xml:space="preserve">静态 MathML</w:t>
            </w:r>
          </w:p>
        </w:tc>
        <w:tc>
          <w:tcPr>
            <w:tcW w:type="dxa" w:w="321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keepLines w:val="false"/>
              <w:widowControl/>
              <w:spacing w:after="0" w:before="0" w:line="300"/>
              <w:ind w:left="0"/>
              <w:jc w:val="left"/>
            </w:pPr>
            <w:r>
              <w:t xml:space="preserve">可编辑 LaTeX 源码</w:t>
            </w:r>
          </w:p>
        </w:tc>
      </w:tr>
      <w:tr>
        <w:trPr>
          <w:cantSplit/>
          <w:tblHeader w:val="off"/>
        </w:trPr>
        <w:tc>
          <w:tcPr>
            <w:tcW w:type="dxa" w:w="321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keepLines w:val="false"/>
              <w:widowControl/>
              <w:spacing w:after="0" w:before="0" w:line="300"/>
              <w:ind w:left="0"/>
              <w:jc w:val="left"/>
            </w:pPr>
            <w:r>
              <w:t xml:space="preserve">Mermaid</w:t>
            </w:r>
          </w:p>
        </w:tc>
        <w:tc>
          <w:tcPr>
            <w:tcW w:type="dxa" w:w="321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keepLines w:val="false"/>
              <w:widowControl/>
              <w:spacing w:after="0" w:before="0" w:line="300"/>
              <w:ind w:left="0"/>
              <w:jc w:val="left"/>
            </w:pPr>
            <w:r>
              <w:t xml:space="preserve">静态图与源码</w:t>
            </w:r>
          </w:p>
        </w:tc>
        <w:tc>
          <w:tcPr>
            <w:tcW w:type="dxa" w:w="321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keepLines w:val="false"/>
              <w:widowControl/>
              <w:spacing w:after="0" w:before="0" w:line="300"/>
              <w:ind w:left="0"/>
              <w:jc w:val="left"/>
            </w:pPr>
            <w:r>
              <w:t xml:space="preserve">可编辑围栏源码</w:t>
            </w:r>
          </w:p>
        </w:tc>
      </w:tr>
    </w:tbl>
    <w:p>
      <w:pPr>
        <w:widowControl/>
        <w:spacing w:after="0" w:before="0" w:line="80"/>
        <w:ind w:left="0"/>
      </w:pPr>
    </w:p>
    <w:p>
      <w:pPr>
        <w:widowControl/>
        <w:spacing w:after="160" w:before="0" w:line="300"/>
        <w:ind w:left="0"/>
      </w:pPr>
      <w:r>
        <w:drawing>
          <wp:inline distT="0" distB="0" distL="0" distR="0">
            <wp:extent cx="1219200" cy="1219200"/>
            <wp:effectExtent t="0" r="0" b="0" l="0"/>
            <wp:docPr id="1" name="em" descr="em" title="e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  <w:widowControl/>
        <w:spacing w:after="120" w:before="240"/>
        <w:ind w:left="0"/>
      </w:pPr>
      <w:r>
        <w:t xml:space="preserve">可恢复的错误</w:t>
      </w:r>
    </w:p>
    <w:p>
      <w:pPr>
        <w:widowControl/>
        <w:spacing w:after="160" w:before="0" w:line="300"/>
        <w:ind w:left="0"/>
      </w:pPr>
      <w:r>
        <w:t xml:space="preserve">错误公式 </w:t>
      </w:r>
      <w:r>
        <w:rPr>
          <w:rFonts w:ascii="Consolas" w:cs="Consolas" w:eastAsia="Microsoft YaHei" w:hAnsi="Consolas"/>
          <w:color w:val="000000"/>
          <w:sz w:val="18"/>
          <w:szCs w:val="18"/>
          <w:shd w:fill="F2F2F2" w:val="clear"/>
        </w:rPr>
        <w:t xml:space="preserve">$\unknown{x}$</w:t>
      </w:r>
      <w:r>
        <w:t xml:space="preserve"> 保留原文和提示；其他内容仍然可用。</w:t>
      </w:r>
    </w:p>
    <w:p>
      <w:pPr>
        <w:keepLines w:val="false"/>
        <w:widowControl/>
        <w:shd w:fill="F2F2F2" w:val="clear"/>
        <w:wordWrap w:val="0"/>
        <w:spacing w:after="160" w:before="0" w:line="240"/>
        <w:ind w:left="0"/>
      </w:pPr>
      <w:r>
        <w:rPr>
          <w:rFonts w:ascii="Consolas" w:cs="Consolas" w:eastAsia="Microsoft YaHei" w:hAnsi="Consolas"/>
          <w:color w:val="000000"/>
          <w:sz w:val="18"/>
          <w:szCs w:val="18"/>
        </w:rPr>
        <w:t xml:space="preserve">```mermaid</w:t>
      </w:r>
      <w:r>
        <w:rPr>
          <w:rFonts w:ascii="Consolas" w:cs="Consolas" w:eastAsia="Microsoft YaHei" w:hAnsi="Consolas"/>
          <w:color w:val="000000"/>
          <w:sz w:val="18"/>
          <w:szCs w:val="18"/>
        </w:rPr>
        <w:br/>
        <w:t xml:space="preserve">pie</w:t>
      </w:r>
      <w:r>
        <w:rPr>
          <w:rFonts w:ascii="Consolas" w:cs="Consolas" w:eastAsia="Microsoft YaHei" w:hAnsi="Consolas"/>
          <w:color w:val="000000"/>
          <w:sz w:val="18"/>
          <w:szCs w:val="18"/>
        </w:rPr>
        <w:br/>
        <w:t xml:space="preserve">  "超出本轮图类型" : 1</w:t>
      </w:r>
      <w:r>
        <w:rPr>
          <w:rFonts w:ascii="Consolas" w:cs="Consolas" w:eastAsia="Microsoft YaHei" w:hAnsi="Consolas"/>
          <w:color w:val="000000"/>
          <w:sz w:val="18"/>
          <w:szCs w:val="18"/>
        </w:rPr>
        <w:br/>
        <w:t xml:space="preserve">```</w:t>
      </w:r>
    </w:p>
    <w:p>
      <w:pPr>
        <w:widowControl/>
        <w:spacing w:after="160" w:before="0" w:line="300"/>
        <w:ind w:left="0"/>
      </w:pPr>
      <w:r>
        <w:t xml:space="preserve">EM → 设置可分别关闭公式或图表渲染。关闭后预览、HTML 与打印保留源码；DOCX 始终保留公式与图表源码。</w:t>
      </w:r>
    </w:p>
    <w:p>
      <w:pPr>
        <w:pStyle w:val="Heading2"/>
        <w:keepNext/>
        <w:widowControl/>
        <w:spacing w:after="120" w:before="240"/>
        <w:ind w:left="0"/>
      </w:pPr>
      <w:r>
        <w:t xml:space="preserve">脚注</w:t>
      </w:r>
    </w:p>
    <w:p>
      <w:pPr>
        <w:widowControl/>
        <w:spacing w:after="160" w:before="0" w:line="300"/>
        <w:ind w:left="0"/>
      </w:pPr>
      <w:r>
        <w:rPr>
          <w:vertAlign w:val="superscript"/>
        </w:rPr>
        <w:t xml:space="preserve">1</w:t>
      </w:r>
    </w:p>
    <w:p>
      <w:pPr>
        <w:widowControl/>
        <w:spacing w:after="160" w:before="0" w:line="300"/>
        <w:ind w:left="0"/>
      </w:pPr>
      <w:r>
        <w:t xml:space="preserve">这是文末脚注，包含公式 </w:t>
      </w:r>
      <w:r>
        <w:rPr>
          <w:rFonts w:ascii="Consolas" w:cs="Consolas" w:eastAsia="Microsoft YaHei" w:hAnsi="Consolas"/>
          <w:color w:val="000000"/>
          <w:sz w:val="18"/>
          <w:szCs w:val="18"/>
          <w:shd w:fill="F2F2F2" w:val="clear"/>
        </w:rPr>
        <w:t xml:space="preserve">$a^2+b^2=c^2$</w:t>
      </w:r>
      <w:r>
        <w:t xml:space="preserve">。DOCX 不使用 Word 原生逐页脚注。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Arial" w:eastAsia="Microsoft YaHei" w:hAnsi="Calibri"/>
        <w:color w:val="000000"/>
        <w:sz w:val="22"/>
        <w:szCs w:val="22"/>
      </w:rPr>
    </w:rPrDefault>
    <w:pPrDefault>
      <w:pPr>
        <w:spacing w:after="160" w:before="0" w:line="30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keepNext/>
      <w:spacing w:after="120" w:before="240"/>
    </w:pPr>
    <w:rPr>
      <w:rFonts w:ascii="Calibri" w:cs="Arial" w:eastAsia="Microsoft YaHei" w:hAnsi="Calibri"/>
      <w:b/>
      <w:bCs/>
      <w:color w:val="000000"/>
      <w:sz w:val="36"/>
      <w:szCs w:val="36"/>
    </w:rPr>
  </w:style>
  <w:style w:type="paragraph" w:styleId="Heading2">
    <w:name w:val="heading 2"/>
    <w:basedOn w:val="Normal"/>
    <w:next w:val="Normal"/>
    <w:pPr>
      <w:keepNext/>
      <w:spacing w:after="120" w:before="240"/>
    </w:pPr>
    <w:rPr>
      <w:rFonts w:ascii="Calibri" w:cs="Arial" w:eastAsia="Microsoft YaHei" w:hAnsi="Calibri"/>
      <w:b/>
      <w:bCs/>
      <w:color w:val="000000"/>
      <w:sz w:val="32"/>
      <w:szCs w:val="32"/>
    </w:rPr>
  </w:style>
  <w:style w:type="paragraph" w:styleId="Heading3">
    <w:name w:val="heading 3"/>
    <w:basedOn w:val="Normal"/>
    <w:next w:val="Normal"/>
    <w:pPr>
      <w:keepNext/>
      <w:spacing w:after="120" w:before="240"/>
    </w:pPr>
    <w:rPr>
      <w:rFonts w:ascii="Calibri" w:cs="Arial" w:eastAsia="Microsoft YaHei" w:hAnsi="Calibri"/>
      <w:b/>
      <w:bCs/>
      <w:color w:val="000000"/>
      <w:sz w:val="28"/>
      <w:szCs w:val="28"/>
    </w:rPr>
  </w:style>
  <w:style w:type="paragraph" w:styleId="Heading4">
    <w:name w:val="heading 4"/>
    <w:basedOn w:val="Normal"/>
    <w:next w:val="Normal"/>
    <w:pPr>
      <w:keepNext/>
      <w:spacing w:after="120" w:before="240"/>
    </w:pPr>
    <w:rPr>
      <w:rFonts w:ascii="Calibri" w:cs="Arial" w:eastAsia="Microsoft YaHei" w:hAnsi="Calibri"/>
      <w:b/>
      <w:bCs/>
      <w:color w:val="000000"/>
      <w:sz w:val="26"/>
      <w:szCs w:val="26"/>
    </w:rPr>
  </w:style>
  <w:style w:type="paragraph" w:styleId="Heading5">
    <w:name w:val="heading 5"/>
    <w:basedOn w:val="Normal"/>
    <w:next w:val="Normal"/>
    <w:pPr>
      <w:keepNext/>
      <w:spacing w:after="120" w:before="240"/>
    </w:pPr>
    <w:rPr>
      <w:rFonts w:ascii="Calibri" w:cs="Arial" w:eastAsia="Microsoft YaHei" w:hAnsi="Calibri"/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pPr>
      <w:keepNext/>
      <w:spacing w:after="120" w:before="240"/>
    </w:pPr>
    <w:rPr>
      <w:rFonts w:ascii="Calibri" w:cs="Arial" w:eastAsia="Microsoft YaHei" w:hAnsi="Calibri"/>
      <w:b/>
      <w:bCs/>
      <w:color w:val="000000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c8251ec9beeb9f6875a292d2fb99c543c7a1c449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未命名</dc:title>
  <dc:creator>EasyM</dc:creator>
  <cp:lastModifiedBy>Un-named</cp:lastModifiedBy>
  <cp:revision>1</cp:revision>
  <dcterms:created xsi:type="dcterms:W3CDTF">2026-10-15T03:53:02.838Z</dcterms:created>
  <dcterms:modified xsi:type="dcterms:W3CDTF">2026-10-15T03:53:02.838Z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