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новую виртуальную машину.</w:t>
      </w:r>
      <w:r>
        <w:t xml:space="preserve"> </w:t>
      </w:r>
      <w:r>
        <w:t xml:space="preserve">Указала имя виртуальной машины (lmponomareva), тип</w:t>
      </w:r>
      <w:r>
        <w:t xml:space="preserve"> </w:t>
      </w:r>
      <w:r>
        <w:t xml:space="preserve">операционной системы — Linux, RedHat (рис.</w:t>
      </w:r>
      <w:r>
        <w:t xml:space="preserve"> </w:t>
      </w:r>
      <w:r>
        <w:t xml:space="preserve">[-@fig:001]</w:t>
      </w:r>
      <w:r>
        <w:t xml:space="preserve">-</w:t>
      </w:r>
      <w:r>
        <w:t xml:space="preserve">[-@fig:002]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763524" cy="816863"/>
            <wp:effectExtent b="0" l="0" r="0" t="0"/>
            <wp:docPr descr="Окно «Тип ОС»" title="" id="22" name="Picture"/>
            <a:graphic>
              <a:graphicData uri="http://schemas.openxmlformats.org/drawingml/2006/picture">
                <pic:pic>
                  <pic:nvPicPr>
                    <pic:cNvPr descr="../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" cy="81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766572" cy="801624"/>
            <wp:effectExtent b="0" l="0" r="0" t="0"/>
            <wp:docPr descr="Окно «Имя ОС»" title="" id="26" name="Picture"/>
            <a:graphic>
              <a:graphicData uri="http://schemas.openxmlformats.org/drawingml/2006/picture">
                <pic:pic>
                  <pic:nvPicPr>
                    <pic:cNvPr descr="../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" cy="80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Указала размер основной памяти виртуальной машины (рис.</w:t>
      </w:r>
      <w:r>
        <w:t xml:space="preserve"> </w:t>
      </w:r>
      <w:r>
        <w:t xml:space="preserve">[-@fig:003]</w:t>
      </w:r>
      <w:r>
        <w:t xml:space="preserve">) — 2048 МБ.</w:t>
      </w:r>
    </w:p>
    <w:p>
      <w:pPr>
        <w:pStyle w:val="CaptionedFigure"/>
      </w:pPr>
      <w:bookmarkStart w:id="32" w:name="fig:003"/>
      <w:r>
        <w:drawing>
          <wp:inline>
            <wp:extent cx="760476" cy="807720"/>
            <wp:effectExtent b="0" l="0" r="0" t="0"/>
            <wp:docPr descr="Окно «Размер основной памяти»" title="" id="30" name="Picture"/>
            <a:graphic>
              <a:graphicData uri="http://schemas.openxmlformats.org/drawingml/2006/picture">
                <pic:pic>
                  <pic:nvPicPr>
                    <pic:cNvPr descr="../images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Окно «Размер основной памяти»</w:t>
      </w:r>
    </w:p>
    <w:p>
      <w:pPr>
        <w:pStyle w:val="BodyText"/>
      </w:pPr>
      <w:r>
        <w:t xml:space="preserve">Задала конфигурацию жёсткого диска — загрузочный, VMDK, динамический виртуальный диск. Задала размер диска — 40 ГБ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36" w:name="fig:004"/>
      <w:r>
        <w:drawing>
          <wp:inline>
            <wp:extent cx="754380" cy="804672"/>
            <wp:effectExtent b="0" l="0" r="0" t="0"/>
            <wp:docPr descr="Окно определения размера виртуального динамического жёсткого диска и его расположения" title="" id="34" name="Picture"/>
            <a:graphic>
              <a:graphicData uri="http://schemas.openxmlformats.org/drawingml/2006/picture">
                <pic:pic>
                  <pic:nvPicPr>
                    <pic:cNvPr descr="../images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Окно определения размера виртуального динамического жёсткого диска и его расположения</w:t>
      </w:r>
    </w:p>
    <w:p>
      <w:pPr>
        <w:pStyle w:val="BodyText"/>
      </w:pPr>
      <w:r>
        <w:t xml:space="preserve">Подтвердила настройки виртуальнной машины(рис.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40" w:name="fig:004"/>
      <w:r>
        <w:drawing>
          <wp:inline>
            <wp:extent cx="762000" cy="809244"/>
            <wp:effectExtent b="0" l="0" r="0" t="0"/>
            <wp:docPr descr="Итоговые настройки виртуальной машины" title="" id="38" name="Picture"/>
            <a:graphic>
              <a:graphicData uri="http://schemas.openxmlformats.org/drawingml/2006/picture">
                <pic:pic>
                  <pic:nvPicPr>
                    <pic:cNvPr descr="../images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0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Итоговые настройки виртуальной машины</w:t>
      </w:r>
    </w:p>
    <w:p>
      <w:pPr>
        <w:pStyle w:val="BodyText"/>
      </w:pPr>
      <w:r>
        <w:t xml:space="preserve">Запустила виртуальную машину.</w:t>
      </w:r>
    </w:p>
    <w:p>
      <w:pPr>
        <w:pStyle w:val="BodyText"/>
      </w:pPr>
      <w:r>
        <w:t xml:space="preserve">Выбрала Русский в качестве языка интерфейса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44" w:name="fig:006"/>
      <w:r>
        <w:drawing>
          <wp:inline>
            <wp:extent cx="1956816" cy="1179576"/>
            <wp:effectExtent b="0" l="0" r="0" t="0"/>
            <wp:docPr descr="Установка русского языка интерфейса ОС" title="" id="42" name="Picture"/>
            <a:graphic>
              <a:graphicData uri="http://schemas.openxmlformats.org/drawingml/2006/picture">
                <pic:pic>
                  <pic:nvPicPr>
                    <pic:cNvPr descr="../images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16" cy="117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Установка русского языка интерфейса ОС</w:t>
      </w:r>
    </w:p>
    <w:p>
      <w:pPr>
        <w:pStyle w:val="BodyText"/>
      </w:pPr>
      <w:r>
        <w:t xml:space="preserve">Перешла к настройкам установки операционной системы.</w:t>
      </w:r>
      <w:r>
        <w:t xml:space="preserve"> </w:t>
      </w:r>
      <w:r>
        <w:t xml:space="preserve">Место установки ОС оставила без изменения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48" w:name="fig:007"/>
      <w:r>
        <w:drawing>
          <wp:inline>
            <wp:extent cx="1155192" cy="900684"/>
            <wp:effectExtent b="0" l="0" r="0" t="0"/>
            <wp:docPr descr="Окно настройки установки: место установки" title="" id="46" name="Picture"/>
            <a:graphic>
              <a:graphicData uri="http://schemas.openxmlformats.org/drawingml/2006/picture">
                <pic:pic>
                  <pic:nvPicPr>
                    <pic:cNvPr descr="../images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192" cy="90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Окно настройки установки: место установки</w:t>
      </w:r>
    </w:p>
    <w:p>
      <w:pPr>
        <w:pStyle w:val="BodyText"/>
      </w:pPr>
      <w:r>
        <w:t xml:space="preserve">В разделе выбора программ указала в качестве базового окружения Server with GUI, а в качестве дополнения — Development Tools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52" w:name="fig:008"/>
      <w:r>
        <w:drawing>
          <wp:inline>
            <wp:extent cx="1946148" cy="1165860"/>
            <wp:effectExtent b="0" l="0" r="0" t="0"/>
            <wp:docPr descr="Окно настройки установки: выбор программ" title="" id="50" name="Picture"/>
            <a:graphic>
              <a:graphicData uri="http://schemas.openxmlformats.org/drawingml/2006/picture">
                <pic:pic>
                  <pic:nvPicPr>
                    <pic:cNvPr descr="../images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48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Окно настройки установки: выбор программ</w:t>
      </w:r>
    </w:p>
    <w:p>
      <w:pPr>
        <w:pStyle w:val="BodyText"/>
      </w:pPr>
      <w:r>
        <w:t xml:space="preserve">После завершения установки операционной системы корректно перезапустила виртуальную машину и установила корректное имя хоста.</w:t>
      </w:r>
      <w:r>
        <w:t xml:space="preserve"> </w:t>
      </w:r>
      <w:r>
        <w:t xml:space="preserve">[-@fig:009]</w:t>
      </w:r>
      <w:r>
        <w:t xml:space="preserve">)</w:t>
      </w:r>
      <w:r>
        <w:t xml:space="preserve"> </w:t>
      </w:r>
      <w:bookmarkStart w:id="56" w:name="fig:009"/>
      <w:r>
        <w:drawing>
          <wp:inline>
            <wp:extent cx="804672" cy="394716"/>
            <wp:effectExtent b="0" l="0" r="0" t="0"/>
            <wp:docPr descr="Установка хостнейма" title="" id="54" name="Picture"/>
            <a:graphic>
              <a:graphicData uri="http://schemas.openxmlformats.org/drawingml/2006/picture">
                <pic:pic>
                  <pic:nvPicPr>
                    <pic:cNvPr descr="../images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" cy="39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Вошла в ОС под заданной при установке учётной записью.</w:t>
      </w:r>
    </w:p>
    <w:bookmarkEnd w:id="57"/>
    <w:bookmarkStart w:id="86" w:name="домашнее-задание"/>
    <w:p>
      <w:pPr>
        <w:pStyle w:val="Heading1"/>
      </w:pPr>
      <w:r>
        <w:t xml:space="preserve">Домашнее 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системы.</w:t>
      </w:r>
      <w:r>
        <w:t xml:space="preserve"> </w:t>
      </w:r>
      <w:r>
        <w:t xml:space="preserve">Получите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FirstParagraph"/>
      </w:pPr>
      <w:r>
        <w:t xml:space="preserve">Версия ядра - 5.14.0(рис.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61" w:name="fig:010"/>
      <w:r>
        <w:drawing>
          <wp:inline>
            <wp:extent cx="1002791" cy="257556"/>
            <wp:effectExtent b="0" l="0" r="0" t="0"/>
            <wp:docPr descr="Версия ядра" title="" id="59" name="Picture"/>
            <a:graphic>
              <a:graphicData uri="http://schemas.openxmlformats.org/drawingml/2006/picture">
                <pic:pic>
                  <pic:nvPicPr>
                    <pic:cNvPr descr="../images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91" cy="25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Версия ядра</w:t>
      </w:r>
    </w:p>
    <w:p>
      <w:pPr>
        <w:pStyle w:val="BodyText"/>
      </w:pPr>
      <w:r>
        <w:t xml:space="preserve">Частота процессора - 2904.002 MHz(рис.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65" w:name="fig:011"/>
      <w:r>
        <w:drawing>
          <wp:inline>
            <wp:extent cx="992124" cy="161544"/>
            <wp:effectExtent b="0" l="0" r="0" t="0"/>
            <wp:docPr descr="Частота процессора" title="" id="63" name="Picture"/>
            <a:graphic>
              <a:graphicData uri="http://schemas.openxmlformats.org/drawingml/2006/picture">
                <pic:pic>
                  <pic:nvPicPr>
                    <pic:cNvPr descr="../images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24" cy="16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Частота процессора</w:t>
      </w:r>
    </w:p>
    <w:p>
      <w:pPr>
        <w:pStyle w:val="BodyText"/>
      </w:pPr>
      <w:r>
        <w:t xml:space="preserve">Модель процессора - Intel Core i7(рис.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69" w:name="fig:012"/>
      <w:r>
        <w:drawing>
          <wp:inline>
            <wp:extent cx="982980" cy="137160"/>
            <wp:effectExtent b="0" l="0" r="0" t="0"/>
            <wp:docPr descr="Модель процессора" title="" id="67" name="Picture"/>
            <a:graphic>
              <a:graphicData uri="http://schemas.openxmlformats.org/drawingml/2006/picture">
                <pic:pic>
                  <pic:nvPicPr>
                    <pic:cNvPr descr="../images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Модель процессора</w:t>
      </w:r>
    </w:p>
    <w:p>
      <w:pPr>
        <w:pStyle w:val="BodyText"/>
      </w:pPr>
      <w:r>
        <w:t xml:space="preserve">Объем доступной оперативной памяти - 215736K(рис.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73" w:name="fig:013"/>
      <w:r>
        <w:drawing>
          <wp:inline>
            <wp:extent cx="981456" cy="51816"/>
            <wp:effectExtent b="0" l="0" r="0" t="0"/>
            <wp:docPr descr="Объем доступной оперативной памяти" title="" id="71" name="Picture"/>
            <a:graphic>
              <a:graphicData uri="http://schemas.openxmlformats.org/drawingml/2006/picture">
                <pic:pic>
                  <pic:nvPicPr>
                    <pic:cNvPr descr="../images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56" cy="5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Объем доступной оперативной памяти</w:t>
      </w:r>
    </w:p>
    <w:p>
      <w:pPr>
        <w:pStyle w:val="BodyText"/>
      </w:pPr>
      <w:r>
        <w:t xml:space="preserve">Тип обнаруженного гипервизора - гипервизор KVM относиться к гипервизорам 2 типа, V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77" w:name="fig:014"/>
      <w:r>
        <w:drawing>
          <wp:inline>
            <wp:extent cx="946404" cy="83820"/>
            <wp:effectExtent b="0" l="0" r="0" t="0"/>
            <wp:docPr descr="Тип обнаруженного гипервизора" title="" id="75" name="Picture"/>
            <a:graphic>
              <a:graphicData uri="http://schemas.openxmlformats.org/drawingml/2006/picture">
                <pic:pic>
                  <pic:nvPicPr>
                    <pic:cNvPr descr="../images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04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Тип обнаруженного гипервизора</w:t>
      </w:r>
    </w:p>
    <w:p>
      <w:pPr>
        <w:pStyle w:val="BodyText"/>
      </w:pPr>
      <w:r>
        <w:t xml:space="preserve">Тип файловой системы корневого раздела - XFS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81" w:name="fig:015"/>
      <w:r>
        <w:drawing>
          <wp:inline>
            <wp:extent cx="952500" cy="437388"/>
            <wp:effectExtent b="0" l="0" r="0" t="0"/>
            <wp:docPr descr="Тип файловой системы корневого раздела" title="" id="79" name="Picture"/>
            <a:graphic>
              <a:graphicData uri="http://schemas.openxmlformats.org/drawingml/2006/picture">
                <pic:pic>
                  <pic:nvPicPr>
                    <pic:cNvPr descr="../images/16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Тип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85" w:name="fig:016"/>
      <w:r>
        <w:drawing>
          <wp:inline>
            <wp:extent cx="835152" cy="76200"/>
            <wp:effectExtent b="0" l="0" r="0" t="0"/>
            <wp:docPr descr="Последовательность монтирования файловых систем" title="" id="83" name="Picture"/>
            <a:graphic>
              <a:graphicData uri="http://schemas.openxmlformats.org/drawingml/2006/picture">
                <pic:pic>
                  <pic:nvPicPr>
                    <pic:cNvPr descr="../images/17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Последовательность монтирования файловых систем</w:t>
      </w:r>
    </w:p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Установили операционную систему Linux на виртуальную машину и настроили необходимые сервисы.</w:t>
      </w:r>
    </w:p>
    <w:bookmarkEnd w:id="87"/>
    <w:bookmarkStart w:id="8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запись, как правило, содержит сведения, необходимые для опознания пользователя при подключении к системе. Это идентификатор пользователя (login) и его пароль.</w:t>
      </w:r>
    </w:p>
    <w:p>
      <w:pPr>
        <w:numPr>
          <w:ilvl w:val="0"/>
          <w:numId w:val="1002"/>
        </w:numPr>
        <w:pStyle w:val="Compact"/>
      </w:pPr>
      <w:r>
        <w:t xml:space="preserve">Команды терминала:</w:t>
      </w:r>
      <w:r>
        <w:t xml:space="preserve"> </w:t>
      </w:r>
      <w:r>
        <w:t xml:space="preserve">– для получения справки по команде – man; (man ls – выведет инфорацию о команде ls)</w:t>
      </w:r>
      <w:r>
        <w:t xml:space="preserve"> </w:t>
      </w:r>
      <w:r>
        <w:t xml:space="preserve">– для перемещения по файловой системе - cd; (cd ~ - переместит нас в домашний каталог)</w:t>
      </w:r>
      <w:r>
        <w:t xml:space="preserve"> </w:t>
      </w:r>
      <w:r>
        <w:t xml:space="preserve">– для просмотра содержимого каталога - ls; (введя ls в домашнем каталоге увидим все каталоги и файлы хранящиеся в ней)</w:t>
      </w:r>
      <w:r>
        <w:t xml:space="preserve"> </w:t>
      </w:r>
      <w:r>
        <w:t xml:space="preserve">– для определения объёма каталога – du (du ~ - увидим объем каждого файла в домашнем каталоге);</w:t>
      </w:r>
      <w:r>
        <w:t xml:space="preserve"> </w:t>
      </w:r>
      <w:r>
        <w:t xml:space="preserve">– для создания каталогов – mkdir</w:t>
      </w:r>
      <w:r>
        <w:t xml:space="preserve"> </w:t>
      </w:r>
      <w:r>
        <w:t xml:space="preserve"> </w:t>
      </w:r>
      <w:r>
        <w:t xml:space="preserve">– для удаления каталогов – rmdir</w:t>
      </w:r>
      <w:r>
        <w:t xml:space="preserve"> </w:t>
      </w:r>
      <w:r>
        <w:t xml:space="preserve"> </w:t>
      </w:r>
      <w:r>
        <w:t xml:space="preserve">– для создания файлов – touch</w:t>
      </w:r>
      <w:r>
        <w:t xml:space="preserve"> </w:t>
      </w:r>
      <w:r>
        <w:t xml:space="preserve"> </w:t>
      </w:r>
      <w:r>
        <w:t xml:space="preserve">– для удаления файлов – rm &lt; имя_файла &gt;</w:t>
      </w:r>
      <w:r>
        <w:t xml:space="preserve"> </w:t>
      </w:r>
      <w:r>
        <w:t xml:space="preserve">– для задания определённых прав на файл / каталог - опция –mode (или -m) присоздании каталога или команда chmod +x ;</w:t>
      </w:r>
      <w:r>
        <w:t xml:space="preserve"> </w:t>
      </w:r>
      <w:r>
        <w:t xml:space="preserve">– для просмотра истории команд – history.</w:t>
      </w:r>
    </w:p>
    <w:p>
      <w:pPr>
        <w:numPr>
          <w:ilvl w:val="0"/>
          <w:numId w:val="1002"/>
        </w:numPr>
        <w:pStyle w:val="Compact"/>
      </w:pPr>
      <w:r>
        <w:t xml:space="preserve">Файловая система порядок, определяющий способ организации, хранения и именования данных на носителях информации. От нее зависит скорость работы с файлами, скорость записи, размер файлов и их сохранность. Примеры файловых систем:</w:t>
      </w:r>
    </w:p>
    <w:p>
      <w:pPr>
        <w:numPr>
          <w:ilvl w:val="0"/>
          <w:numId w:val="1003"/>
        </w:numPr>
        <w:pStyle w:val="Compact"/>
      </w:pPr>
      <w:r>
        <w:t xml:space="preserve">Файловая система FAT(FileAllocationTable) поддерживается всеми ОС для ПК. Она проста, надежна и занимает мало места на диске.</w:t>
      </w:r>
    </w:p>
    <w:p>
      <w:pPr>
        <w:numPr>
          <w:ilvl w:val="0"/>
          <w:numId w:val="1003"/>
        </w:numPr>
        <w:pStyle w:val="Compact"/>
      </w:pPr>
      <w:r>
        <w:t xml:space="preserve">Файловая система NTFS. Отличительные свойства данной файловой системы: поддержка больших файлов и дисков, низкий уровень фрагментации, поддержка длинных символьных имен, контроль доступа к каталогам и отдельным файлам.</w:t>
      </w:r>
    </w:p>
    <w:p>
      <w:pPr>
        <w:numPr>
          <w:ilvl w:val="0"/>
          <w:numId w:val="1003"/>
        </w:numPr>
        <w:pStyle w:val="Compact"/>
      </w:pPr>
      <w:r>
        <w:t xml:space="preserve">XFS – это высокопроизводительная файловая система. Преимущества: высокая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numPr>
          <w:ilvl w:val="0"/>
          <w:numId w:val="1003"/>
        </w:numPr>
        <w:pStyle w:val="Compact"/>
      </w:pPr>
      <w:r>
        <w:t xml:space="preserve">JFS или Journaled File System была разработана в IBM для AIX UNIX и использовалась в качестве альтернативы для файловых систем ext. Она используется там, где необходима высокая стабильность и минимальное потребление ресурсов.</w:t>
      </w:r>
    </w:p>
    <w:p>
      <w:pPr>
        <w:numPr>
          <w:ilvl w:val="0"/>
          <w:numId w:val="1004"/>
        </w:numPr>
        <w:pStyle w:val="Compact"/>
      </w:pPr>
      <w:r>
        <w:t xml:space="preserve">Чтобы посмотреть, какие файловые системы подмонтированы в ОС можно ввести команду mount.</w:t>
      </w:r>
    </w:p>
    <w:p>
      <w:pPr>
        <w:numPr>
          <w:ilvl w:val="0"/>
          <w:numId w:val="1004"/>
        </w:numPr>
        <w:pStyle w:val="Compact"/>
      </w:pPr>
      <w:r>
        <w:t xml:space="preserve">Чтобы удалить зависший процесс нужно сначала воспользоваться ps aux | grep ping, чтобы узнать идентификатор утилиты, которая зависла. Потом с помощью команды kill</w:t>
      </w:r>
      <w:r>
        <w:t xml:space="preserve"> </w:t>
      </w:r>
      <w:r>
        <w:t xml:space="preserve"> </w:t>
      </w:r>
      <w:r>
        <w:t xml:space="preserve">удалить необходимый процесс.</w:t>
      </w:r>
    </w:p>
    <w:bookmarkEnd w:id="88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89">
        <w:r>
          <w:rPr>
            <w:rStyle w:val="Hyperlink"/>
          </w:rPr>
          <w:t xml:space="preserve">Лабораторная работа № 1. Установка и конфигурация операционной системы на виртуальную машину</w:t>
        </w:r>
      </w:hyperlink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hyperlink" Id="rId89" Target="https://esystem.rudn.ru/pluginfile.php/1652016/mod_folder/content/0/001-lab_virtualbox.pdf?forcedownload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esystem.rudn.ru/pluginfile.php/1652016/mod_folder/content/0/001-lab_virtualbox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Монастырская Кристина Владимировна</dc:creator>
  <dc:language>ru-RU</dc:language>
  <cp:keywords/>
  <dcterms:created xsi:type="dcterms:W3CDTF">2022-12-19T12:12:07Z</dcterms:created>
  <dcterms:modified xsi:type="dcterms:W3CDTF">2022-12-19T12:12:07Z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