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24838" w14:textId="77777777" w:rsidR="00B2795C" w:rsidRDefault="00B2795C">
      <w:pPr>
        <w:spacing w:before="600"/>
      </w:pPr>
    </w:p>
    <w:p w14:paraId="51DA3F15" w14:textId="77777777" w:rsidR="005B5CDA" w:rsidRDefault="005B5CDA">
      <w:pPr>
        <w:spacing w:line="480" w:lineRule="auto"/>
        <w:jc w:val="center"/>
      </w:pPr>
    </w:p>
    <w:p w14:paraId="365EDEFD" w14:textId="77777777" w:rsidR="005B5CDA" w:rsidRDefault="005B5CDA">
      <w:pPr>
        <w:spacing w:line="480" w:lineRule="auto"/>
        <w:jc w:val="center"/>
      </w:pPr>
    </w:p>
    <w:p w14:paraId="629574EB" w14:textId="77777777" w:rsidR="005B5CDA" w:rsidRDefault="005B5CDA">
      <w:pPr>
        <w:spacing w:line="480" w:lineRule="auto"/>
        <w:jc w:val="center"/>
      </w:pPr>
    </w:p>
    <w:p w14:paraId="6C68781C" w14:textId="77777777" w:rsidR="005B5CDA" w:rsidRDefault="005B5CDA">
      <w:pPr>
        <w:spacing w:line="480" w:lineRule="auto"/>
        <w:jc w:val="center"/>
      </w:pPr>
    </w:p>
    <w:p w14:paraId="5C795207" w14:textId="1AB35249" w:rsidR="00B2795C" w:rsidRDefault="00000000">
      <w:pPr>
        <w:spacing w:line="480" w:lineRule="auto"/>
        <w:jc w:val="center"/>
      </w:pPr>
      <w:r>
        <w:t>AI in Healthcare: A Glossary of Key Terms</w:t>
      </w:r>
    </w:p>
    <w:p w14:paraId="354CAD89" w14:textId="77777777" w:rsidR="00B2795C" w:rsidRDefault="00B2795C">
      <w:pPr>
        <w:spacing w:line="480" w:lineRule="auto"/>
        <w:jc w:val="center"/>
      </w:pPr>
    </w:p>
    <w:p w14:paraId="59AA3630" w14:textId="77777777" w:rsidR="00B2795C" w:rsidRDefault="00B2795C">
      <w:pPr>
        <w:spacing w:line="480" w:lineRule="auto"/>
        <w:jc w:val="center"/>
      </w:pPr>
    </w:p>
    <w:p w14:paraId="71EDABF9" w14:textId="77777777" w:rsidR="00B2795C" w:rsidRDefault="00000000">
      <w:pPr>
        <w:spacing w:line="480" w:lineRule="auto"/>
        <w:jc w:val="center"/>
      </w:pPr>
      <w:r>
        <w:t>Duc Nguyen</w:t>
      </w:r>
    </w:p>
    <w:p w14:paraId="45EB55CF" w14:textId="77777777" w:rsidR="00B2795C" w:rsidRDefault="00B2795C">
      <w:pPr>
        <w:spacing w:line="480" w:lineRule="auto"/>
        <w:jc w:val="center"/>
      </w:pPr>
    </w:p>
    <w:p w14:paraId="7047C4D5" w14:textId="77777777" w:rsidR="00B2795C" w:rsidRDefault="00000000">
      <w:pPr>
        <w:spacing w:line="480" w:lineRule="auto"/>
        <w:jc w:val="center"/>
      </w:pPr>
      <w:r>
        <w:t>ITAI 4375: AI in Healthcare</w:t>
      </w:r>
    </w:p>
    <w:p w14:paraId="0C570908" w14:textId="77777777" w:rsidR="00B2795C" w:rsidRDefault="00B2795C">
      <w:pPr>
        <w:spacing w:line="480" w:lineRule="auto"/>
        <w:jc w:val="center"/>
      </w:pPr>
    </w:p>
    <w:p w14:paraId="02022FE2" w14:textId="77777777" w:rsidR="00B2795C" w:rsidRDefault="00000000">
      <w:pPr>
        <w:spacing w:line="480" w:lineRule="auto"/>
        <w:jc w:val="center"/>
      </w:pPr>
      <w:r>
        <w:t>Houston Community College</w:t>
      </w:r>
    </w:p>
    <w:p w14:paraId="28F39884" w14:textId="77777777" w:rsidR="00B2795C" w:rsidRDefault="00B2795C">
      <w:pPr>
        <w:spacing w:line="480" w:lineRule="auto"/>
        <w:jc w:val="center"/>
      </w:pPr>
    </w:p>
    <w:p w14:paraId="242EC843" w14:textId="77777777" w:rsidR="00B2795C" w:rsidRDefault="00000000">
      <w:pPr>
        <w:spacing w:line="480" w:lineRule="auto"/>
        <w:jc w:val="center"/>
      </w:pPr>
      <w:r>
        <w:t>Instructor: Dr. Doreen Rosenstrauch</w:t>
      </w:r>
    </w:p>
    <w:p w14:paraId="31C587AF" w14:textId="77777777" w:rsidR="00B2795C" w:rsidRDefault="00B2795C">
      <w:pPr>
        <w:spacing w:line="480" w:lineRule="auto"/>
        <w:jc w:val="center"/>
      </w:pPr>
    </w:p>
    <w:p w14:paraId="01F31A25" w14:textId="77777777" w:rsidR="00B2795C" w:rsidRDefault="00000000">
      <w:pPr>
        <w:spacing w:line="480" w:lineRule="auto"/>
        <w:jc w:val="center"/>
      </w:pPr>
      <w:r>
        <w:t>March 5, 2026</w:t>
      </w:r>
    </w:p>
    <w:p w14:paraId="663EC18D" w14:textId="77777777" w:rsidR="00B2795C" w:rsidRDefault="00000000">
      <w:r>
        <w:br w:type="page"/>
      </w:r>
    </w:p>
    <w:p w14:paraId="10941C57" w14:textId="77777777" w:rsidR="00B2795C" w:rsidRDefault="00B2795C">
      <w:pPr>
        <w:sectPr w:rsidR="00B2795C">
          <w:headerReference w:type="default" r:id="rId7"/>
          <w:footerReference w:type="default" r:id="rId8"/>
          <w:pgSz w:w="12240" w:h="15840"/>
          <w:pgMar w:top="1440" w:right="1440" w:bottom="1440" w:left="1440" w:header="708" w:footer="708" w:gutter="0"/>
          <w:cols w:space="720"/>
          <w:docGrid w:linePitch="360"/>
        </w:sectPr>
      </w:pPr>
    </w:p>
    <w:p w14:paraId="1D0FDF1E" w14:textId="77777777" w:rsidR="00B2795C" w:rsidRDefault="00000000">
      <w:pPr>
        <w:spacing w:line="480" w:lineRule="auto"/>
        <w:jc w:val="center"/>
      </w:pPr>
      <w:r>
        <w:lastRenderedPageBreak/>
        <w:t>Abstract</w:t>
      </w:r>
    </w:p>
    <w:p w14:paraId="04EF4D81" w14:textId="4BB92D31" w:rsidR="00B2795C" w:rsidRDefault="00000000">
      <w:pPr>
        <w:spacing w:line="480" w:lineRule="auto"/>
      </w:pPr>
      <w:r>
        <w:t xml:space="preserve">The growing presence of artificial intelligence (AI) across healthcare settings—from radiology suites to hospital billing offices—demands that professionals across disciplines share a working vocabulary of core AI concepts. Market analysts project the global healthcare AI sector will grow from roughly USD 26.6 billion in 2024 to nearly USD 187.7 billion by 2030, a trajectory that signals how deeply these tools will be woven into everyday clinical work (Johnson et al., 2021). This paper compiles and explains </w:t>
      </w:r>
      <w:r w:rsidR="005B5CDA">
        <w:t>eighteen</w:t>
      </w:r>
      <w:r>
        <w:t xml:space="preserve"> terms that appear frequently in contemporary healthcare AI literature, among them machine learning, clinical decision support, natural language processing, and predictive analytics. For every </w:t>
      </w:r>
      <w:r w:rsidR="005B5CDA">
        <w:t>term,</w:t>
      </w:r>
      <w:r>
        <w:t xml:space="preserve"> the glossary supplies a plain-language definition, a concrete scenario drawn from clinical or administrative practice, and commentary on why the concept matters for patient care and organizational strategy. Sources were limited to recent, peer-reviewed publications in recognized journals so that the definitions reflect current evidence rather than outdated assumptions. The intended audience includes physicians, nurses, pharmacists, health administrators, and data professionals who need a shared frame of reference when evaluating, adopting, or governing AI-driven tools in their institutions.</w:t>
      </w:r>
    </w:p>
    <w:p w14:paraId="6B7D0BE7" w14:textId="77777777" w:rsidR="00B2795C" w:rsidRDefault="00B2795C">
      <w:pPr>
        <w:spacing w:line="480" w:lineRule="auto"/>
      </w:pPr>
    </w:p>
    <w:p w14:paraId="373E860B" w14:textId="77777777" w:rsidR="00B2795C" w:rsidRDefault="00000000">
      <w:pPr>
        <w:spacing w:line="480" w:lineRule="auto"/>
      </w:pPr>
      <w:r>
        <w:rPr>
          <w:i/>
          <w:iCs/>
        </w:rPr>
        <w:t xml:space="preserve">Keywords: </w:t>
      </w:r>
      <w:r>
        <w:t>artificial intelligence, healthcare, machine learning, clinical decision support, natural language processing, deep learning, predictive analytics</w:t>
      </w:r>
    </w:p>
    <w:p w14:paraId="74A927D7" w14:textId="77777777" w:rsidR="00B2795C" w:rsidRDefault="00000000">
      <w:r>
        <w:br w:type="page"/>
      </w:r>
    </w:p>
    <w:p w14:paraId="186A46C3" w14:textId="77777777" w:rsidR="00B2795C" w:rsidRDefault="00000000">
      <w:pPr>
        <w:spacing w:line="480" w:lineRule="auto"/>
        <w:jc w:val="center"/>
      </w:pPr>
      <w:r>
        <w:rPr>
          <w:b/>
          <w:bCs/>
        </w:rPr>
        <w:lastRenderedPageBreak/>
        <w:t>AI in Healthcare: A Glossary of Key Terms</w:t>
      </w:r>
    </w:p>
    <w:p w14:paraId="402970CB" w14:textId="77777777" w:rsidR="00B2795C" w:rsidRDefault="00000000">
      <w:pPr>
        <w:spacing w:line="480" w:lineRule="auto"/>
        <w:jc w:val="center"/>
      </w:pPr>
      <w:r>
        <w:rPr>
          <w:b/>
          <w:bCs/>
        </w:rPr>
        <w:t>Introduction</w:t>
      </w:r>
    </w:p>
    <w:p w14:paraId="10D9004E" w14:textId="77777777" w:rsidR="00B2795C" w:rsidRDefault="00000000">
      <w:pPr>
        <w:spacing w:line="480" w:lineRule="auto"/>
        <w:ind w:firstLine="720"/>
      </w:pPr>
      <w:r>
        <w:t>Healthcare institutions today sit atop enormous volumes of digital information—clinical notes, diagnostic images, pharmacy records, genomic profiles, and real-time data streaming from wearable monitors. Conventional analytical methods often struggle to keep pace with this data deluge, which is precisely where AI-based approaches offer their greatest promise. Alhejaily et al. (2024) observed that image-based diagnosis and point-of-care decision support have emerged as the two domains in which AI adoption is most pronounced, while Johnson et al. (2021) noted that roughly 80 percent of surveyed organizations already employ some variant of AI technology. Yet despite this rapid uptake, a persistent vocabulary gap separates the engineers who build these tools from the clinicians, administrators, and patients who use or are affected by them. When a data scientist discusses “model validation” and a bedside nurse hears only jargon, the opportunity for meaningful collaboration narrows considerably.</w:t>
      </w:r>
    </w:p>
    <w:p w14:paraId="6FED5AAB" w14:textId="7C3C57BC" w:rsidR="00B2795C" w:rsidRDefault="00000000">
      <w:pPr>
        <w:spacing w:line="480" w:lineRule="auto"/>
        <w:ind w:firstLine="720"/>
      </w:pPr>
      <w:r>
        <w:t xml:space="preserve">This glossary was assembled to close that gap. </w:t>
      </w:r>
      <w:r>
        <w:rPr>
          <w:b/>
          <w:bCs/>
        </w:rPr>
        <w:t>The central argument of this paper is that building a shared, clearly defined AI vocabulary across healthcare disciplines is a prerequisite for responsible technology adoption, genuine interdisciplinary teamwork, and the safeguarding of patient welfare in clinical environments that increasingly rely on algorithmic tools.</w:t>
      </w:r>
      <w:r>
        <w:t xml:space="preserve"> If frontline staff cannot interrogate the claims made about an AI product, they cannot advocate effectively for their patients; if administrators cannot distinguish between supervised and unsupervised learning, they cannot conduct meaningful vendor evaluations. The </w:t>
      </w:r>
      <w:r w:rsidR="005B5CDA">
        <w:t>eighteen</w:t>
      </w:r>
      <w:r>
        <w:t xml:space="preserve"> entries that follow were chosen because they surface repeatedly in high-impact healthcare AI literature and because they map onto practical decisions that multidisciplinary </w:t>
      </w:r>
      <w:r>
        <w:lastRenderedPageBreak/>
        <w:t>teams face when piloting, deploying, or governing intelligent systems (Rajkomar et al., 2022; Jerfy et al., 2024).</w:t>
      </w:r>
    </w:p>
    <w:p w14:paraId="7FBC4402" w14:textId="77777777" w:rsidR="00B2795C" w:rsidRDefault="00000000">
      <w:pPr>
        <w:spacing w:line="480" w:lineRule="auto"/>
        <w:jc w:val="center"/>
      </w:pPr>
      <w:r>
        <w:rPr>
          <w:b/>
          <w:bCs/>
        </w:rPr>
        <w:t>Background</w:t>
      </w:r>
    </w:p>
    <w:p w14:paraId="748A0486" w14:textId="6494C4E6" w:rsidR="00B2795C" w:rsidRDefault="00000000">
      <w:pPr>
        <w:spacing w:line="480" w:lineRule="auto"/>
        <w:ind w:firstLine="720"/>
      </w:pPr>
      <w:r>
        <w:t xml:space="preserve">Efforts to embed computational reasoning into medical practice date back at least to the rule-based expert systems of the 1970s, which encoded physician logic as branching decision trees. Those early tools delivered narrow, brittle results because they could not adapt when confronted with data patterns their designers had not foreseen. The discipline shifted course during the 2010s, when advances in graphics processing hardware and the availability of </w:t>
      </w:r>
      <w:r w:rsidR="005B5CDA">
        <w:t>large, digitized</w:t>
      </w:r>
      <w:r>
        <w:t xml:space="preserve"> datasets made it practical to train algorithms that could refine their own performance iteratively—an approach broadly labeled machine learning (Yu et al., 2021). By the mid-2020s this research momentum had become unmistakable: a PubMed query conducted in early 2025 returned more than 28,000 articles linking AI or machine learning to healthcare topics published during the preceding calendar year alone (Awasthi et al., 2025).</w:t>
      </w:r>
    </w:p>
    <w:p w14:paraId="6DDC75FF" w14:textId="0CA3108C" w:rsidR="00B2795C" w:rsidRDefault="00000000">
      <w:pPr>
        <w:spacing w:line="480" w:lineRule="auto"/>
        <w:ind w:firstLine="720"/>
      </w:pPr>
      <w:r>
        <w:t xml:space="preserve">Multiple converging forces explain this acceleration. Widespread adoption of electronic medical records created large reservoirs of both structured data (laboratory results, billing codes) and unstructured data (physician narratives, radiology reports). Simultaneously, regulatory bodies began to catch up: the U.S. Food and Drug Administration now </w:t>
      </w:r>
      <w:r w:rsidR="005B5CDA">
        <w:t>list</w:t>
      </w:r>
      <w:r>
        <w:t xml:space="preserve"> over one thousand cleared AI- and ML-enabled medical devices, and the European Union has advanced its own governance framework through the Artificial Intelligence Act (Awasthi et al., 2025; De Micco et al., 2025). Progress, however, has not been uniform. Unresolved concerns about data representativeness, model opacity, patient privacy, and the absence of long-term outcome studies continue to temper enthusiasm (Kerstan et al., 2024). Equally important, surveys of healthcare workers reveal that many feel underprepared to engage with AI terminology—a deficit that </w:t>
      </w:r>
      <w:r>
        <w:lastRenderedPageBreak/>
        <w:t>hampers participation in technology oversight and diminishes the profession’s voice in shaping deployment standards (Kerstan et al., 2024). The glossary that follows is designed to address exactly this knowledge shortfall.</w:t>
      </w:r>
    </w:p>
    <w:p w14:paraId="3DA7B870" w14:textId="77777777" w:rsidR="00B2795C" w:rsidRDefault="00000000">
      <w:pPr>
        <w:spacing w:line="480" w:lineRule="auto"/>
        <w:jc w:val="center"/>
      </w:pPr>
      <w:r>
        <w:rPr>
          <w:b/>
          <w:bCs/>
        </w:rPr>
        <w:t>Glossary of Key Terms</w:t>
      </w:r>
    </w:p>
    <w:p w14:paraId="665B83D1" w14:textId="77777777" w:rsidR="00B2795C" w:rsidRDefault="00B2795C">
      <w:pPr>
        <w:spacing w:line="480" w:lineRule="auto"/>
      </w:pPr>
    </w:p>
    <w:p w14:paraId="5FDCCEAD" w14:textId="77777777" w:rsidR="00B2795C" w:rsidRDefault="00000000">
      <w:pPr>
        <w:spacing w:before="120" w:line="480" w:lineRule="auto"/>
      </w:pPr>
      <w:r>
        <w:rPr>
          <w:b/>
          <w:bCs/>
          <w:i/>
          <w:iCs/>
        </w:rPr>
        <w:t>Algorithm</w:t>
      </w:r>
    </w:p>
    <w:p w14:paraId="34F1B650" w14:textId="77777777" w:rsidR="00B2795C" w:rsidRDefault="00000000">
      <w:pPr>
        <w:spacing w:line="480" w:lineRule="auto"/>
        <w:ind w:firstLine="720"/>
      </w:pPr>
      <w:r>
        <w:rPr>
          <w:b/>
          <w:bCs/>
        </w:rPr>
        <w:t xml:space="preserve">Definition: </w:t>
      </w:r>
      <w:r>
        <w:t>A finite sequence of well-defined instructions that a computer executes to transform input data into a desired output. Within healthcare AI, an algorithm might ingest vital-sign readings, lab panels, or imaging pixels and return a probability score, a classification label, or a treatment suggestion.</w:t>
      </w:r>
    </w:p>
    <w:p w14:paraId="37EBF161" w14:textId="77777777" w:rsidR="00B2795C" w:rsidRDefault="00000000">
      <w:pPr>
        <w:spacing w:line="480" w:lineRule="auto"/>
        <w:ind w:firstLine="720"/>
      </w:pPr>
      <w:r>
        <w:rPr>
          <w:b/>
          <w:bCs/>
        </w:rPr>
        <w:t xml:space="preserve">Healthcare Application: </w:t>
      </w:r>
      <w:r>
        <w:t>One widely studied application involves early-warning algorithms that continuously monitor bedside telemetry and flag patients whose physiological trajectory suggests impending sepsis, often hours before conventional screening tools would raise an alert (De Micco et al., 2025).</w:t>
      </w:r>
    </w:p>
    <w:p w14:paraId="7197F9AA" w14:textId="77777777" w:rsidR="00B2795C" w:rsidRDefault="00000000">
      <w:pPr>
        <w:spacing w:line="480" w:lineRule="auto"/>
        <w:ind w:firstLine="720"/>
      </w:pPr>
      <w:r>
        <w:rPr>
          <w:b/>
          <w:bCs/>
        </w:rPr>
        <w:t xml:space="preserve">Why It Matters: </w:t>
      </w:r>
      <w:r>
        <w:t>Because every AI product ultimately rests on one or more algorithms, understanding this term is a gateway to evaluating any intelligent tool. The transparency, accuracy, and auditability of the underlying algorithm directly shape whether a given product improves or endangers patient outcomes (Alhejaily et al., 2024).</w:t>
      </w:r>
    </w:p>
    <w:p w14:paraId="6E51F062" w14:textId="77777777" w:rsidR="00B2795C" w:rsidRDefault="00B2795C">
      <w:pPr>
        <w:spacing w:line="480" w:lineRule="auto"/>
      </w:pPr>
    </w:p>
    <w:p w14:paraId="587FC2BB" w14:textId="77777777" w:rsidR="00B2795C" w:rsidRDefault="00000000">
      <w:pPr>
        <w:spacing w:before="120" w:line="480" w:lineRule="auto"/>
      </w:pPr>
      <w:r>
        <w:rPr>
          <w:b/>
          <w:bCs/>
          <w:i/>
          <w:iCs/>
        </w:rPr>
        <w:t>Artificial Intelligence (AI)</w:t>
      </w:r>
    </w:p>
    <w:p w14:paraId="385E65C3" w14:textId="309A8D84" w:rsidR="00B2795C" w:rsidRDefault="00000000">
      <w:pPr>
        <w:spacing w:line="480" w:lineRule="auto"/>
        <w:ind w:firstLine="720"/>
      </w:pPr>
      <w:r>
        <w:rPr>
          <w:b/>
          <w:bCs/>
        </w:rPr>
        <w:t xml:space="preserve">Definition: </w:t>
      </w:r>
      <w:r>
        <w:t xml:space="preserve">An umbrella term for computational systems engineered to </w:t>
      </w:r>
      <w:r w:rsidR="005B5CDA">
        <w:t>conduct</w:t>
      </w:r>
      <w:r>
        <w:t xml:space="preserve"> tasks that ordinarily depend on human cognitive abilities such as pattern recognition, language comprehension, planning, and adaptive learning.</w:t>
      </w:r>
    </w:p>
    <w:p w14:paraId="1872BDEA" w14:textId="77777777" w:rsidR="00B2795C" w:rsidRDefault="00000000">
      <w:pPr>
        <w:spacing w:line="480" w:lineRule="auto"/>
        <w:ind w:firstLine="720"/>
      </w:pPr>
      <w:r>
        <w:rPr>
          <w:b/>
          <w:bCs/>
        </w:rPr>
        <w:lastRenderedPageBreak/>
        <w:t xml:space="preserve">Healthcare Application: </w:t>
      </w:r>
      <w:r>
        <w:t>Radiology departments have begun pairing AI software with computed tomography scanners so that suspected pulmonary nodules are automatically flagged for the interpreting physician, trimming read times and catching findings that might otherwise be overlooked during high-volume shifts (Alhejaily et al., 2024).</w:t>
      </w:r>
    </w:p>
    <w:p w14:paraId="04EC65D8" w14:textId="77777777" w:rsidR="00B2795C" w:rsidRDefault="00000000">
      <w:pPr>
        <w:spacing w:line="480" w:lineRule="auto"/>
        <w:ind w:firstLine="720"/>
      </w:pPr>
      <w:r>
        <w:rPr>
          <w:b/>
          <w:bCs/>
        </w:rPr>
        <w:t xml:space="preserve">Why It Matters: </w:t>
      </w:r>
      <w:r>
        <w:t>AI serves as the parent category under which all other terms in this glossary reside. Grasping its scope helps professionals recognize that AI is not a single product but a constellation of techniques—each with distinct strengths, limitations, and governance requirements (Yu et al., 2021).</w:t>
      </w:r>
    </w:p>
    <w:p w14:paraId="7C0BCCE8" w14:textId="77777777" w:rsidR="00B2795C" w:rsidRDefault="00B2795C">
      <w:pPr>
        <w:spacing w:line="480" w:lineRule="auto"/>
      </w:pPr>
    </w:p>
    <w:p w14:paraId="6BC0DE62" w14:textId="77777777" w:rsidR="00B2795C" w:rsidRDefault="00000000">
      <w:pPr>
        <w:spacing w:before="120" w:line="480" w:lineRule="auto"/>
      </w:pPr>
      <w:r>
        <w:rPr>
          <w:b/>
          <w:bCs/>
          <w:i/>
          <w:iCs/>
        </w:rPr>
        <w:t>Bias (Algorithmic)</w:t>
      </w:r>
    </w:p>
    <w:p w14:paraId="61204A6A" w14:textId="333E2F38" w:rsidR="00B2795C" w:rsidRDefault="00000000">
      <w:pPr>
        <w:spacing w:line="480" w:lineRule="auto"/>
        <w:ind w:firstLine="720"/>
      </w:pPr>
      <w:r>
        <w:rPr>
          <w:b/>
          <w:bCs/>
        </w:rPr>
        <w:t xml:space="preserve">Definition: </w:t>
      </w:r>
      <w:r>
        <w:t xml:space="preserve">A systematic skew in an AI system’s predictions or recommendations that </w:t>
      </w:r>
      <w:r w:rsidR="005B5CDA">
        <w:t>arise</w:t>
      </w:r>
      <w:r>
        <w:t xml:space="preserve"> when the data used to train the model do not accurately represent the population to which the model will be applied, or when historical inequities are encoded into the training labels.</w:t>
      </w:r>
    </w:p>
    <w:p w14:paraId="2ED3A53E" w14:textId="77777777" w:rsidR="00B2795C" w:rsidRDefault="00000000">
      <w:pPr>
        <w:spacing w:line="480" w:lineRule="auto"/>
        <w:ind w:firstLine="720"/>
      </w:pPr>
      <w:r>
        <w:rPr>
          <w:b/>
          <w:bCs/>
        </w:rPr>
        <w:t xml:space="preserve">Healthcare Application: </w:t>
      </w:r>
      <w:r>
        <w:t>Dermatology classifiers built primarily from images of lighter-complected individuals have been documented to underperform when presented with lesions on darker skin, raising the prospect of delayed or missed diagnoses for the very communities that already face barriers to specialty care (Rajkomar et al., 2022).</w:t>
      </w:r>
    </w:p>
    <w:p w14:paraId="0877021C" w14:textId="77777777" w:rsidR="00B2795C" w:rsidRDefault="00000000">
      <w:pPr>
        <w:spacing w:line="480" w:lineRule="auto"/>
        <w:ind w:firstLine="720"/>
      </w:pPr>
      <w:r>
        <w:rPr>
          <w:b/>
          <w:bCs/>
        </w:rPr>
        <w:t xml:space="preserve">Why It Matters: </w:t>
      </w:r>
      <w:r>
        <w:t>Algorithmic bias is among the most consequential risks in healthcare AI because it can silently deepen the disparities that public health initiatives strive to eliminate. Recognizing this term equips team members to ask probing questions about dataset composition and fairness testing before any tool goes live (Kerstan et al., 2024).</w:t>
      </w:r>
    </w:p>
    <w:p w14:paraId="5898A3B1" w14:textId="77777777" w:rsidR="00B2795C" w:rsidRDefault="00B2795C">
      <w:pPr>
        <w:spacing w:line="480" w:lineRule="auto"/>
      </w:pPr>
    </w:p>
    <w:p w14:paraId="72CCADFD" w14:textId="77777777" w:rsidR="00B2795C" w:rsidRDefault="00000000">
      <w:pPr>
        <w:spacing w:before="120" w:line="480" w:lineRule="auto"/>
      </w:pPr>
      <w:r>
        <w:rPr>
          <w:b/>
          <w:bCs/>
          <w:i/>
          <w:iCs/>
        </w:rPr>
        <w:t>Clinical Decision Support System (CDSS)</w:t>
      </w:r>
    </w:p>
    <w:p w14:paraId="313BCA4F" w14:textId="77777777" w:rsidR="00B2795C" w:rsidRDefault="00000000">
      <w:pPr>
        <w:spacing w:line="480" w:lineRule="auto"/>
        <w:ind w:firstLine="720"/>
      </w:pPr>
      <w:r>
        <w:rPr>
          <w:b/>
          <w:bCs/>
        </w:rPr>
        <w:lastRenderedPageBreak/>
        <w:t xml:space="preserve">Definition: </w:t>
      </w:r>
      <w:r>
        <w:t>Software embedded within or connected to a clinical workflow that analyzes patient-specific data and delivers context-sensitive guidance—such as diagnostic suggestions, drug-interaction warnings, or care-pathway reminders—directly to the treating provider.</w:t>
      </w:r>
    </w:p>
    <w:p w14:paraId="5DCCF4DD" w14:textId="77777777" w:rsidR="00B2795C" w:rsidRDefault="00000000">
      <w:pPr>
        <w:spacing w:line="480" w:lineRule="auto"/>
        <w:ind w:firstLine="720"/>
      </w:pPr>
      <w:r>
        <w:rPr>
          <w:b/>
          <w:bCs/>
        </w:rPr>
        <w:t xml:space="preserve">Healthcare Application: </w:t>
      </w:r>
      <w:r>
        <w:t>When a prescriber enters a new medication order, a CDSS cross-references the order against the patient’s allergy list, current drug regimen, and renal function, generating a real-time pop-up alert if a harmful interaction or dosing error is detected (Eguia et al., 2024).</w:t>
      </w:r>
    </w:p>
    <w:p w14:paraId="1ADABD05" w14:textId="77777777" w:rsidR="00B2795C" w:rsidRDefault="00000000">
      <w:pPr>
        <w:spacing w:line="480" w:lineRule="auto"/>
        <w:ind w:firstLine="720"/>
      </w:pPr>
      <w:r>
        <w:rPr>
          <w:b/>
          <w:bCs/>
        </w:rPr>
        <w:t xml:space="preserve">Why It Matters: </w:t>
      </w:r>
      <w:r>
        <w:t>Among all AI categories, decision support tools enjoy the longest track record in clinical settings and the broadest evidence base for reducing preventable harm. Their familiarity makes them a useful entry point for professionals who are new to the wider AI landscape (Alhejaily et al., 2024).</w:t>
      </w:r>
    </w:p>
    <w:p w14:paraId="54923086" w14:textId="77777777" w:rsidR="00B2795C" w:rsidRDefault="00B2795C">
      <w:pPr>
        <w:spacing w:line="480" w:lineRule="auto"/>
      </w:pPr>
    </w:p>
    <w:p w14:paraId="075C5801" w14:textId="77777777" w:rsidR="00B2795C" w:rsidRDefault="00000000">
      <w:pPr>
        <w:spacing w:before="120" w:line="480" w:lineRule="auto"/>
      </w:pPr>
      <w:r>
        <w:rPr>
          <w:b/>
          <w:bCs/>
          <w:i/>
          <w:iCs/>
        </w:rPr>
        <w:t>Computer Vision</w:t>
      </w:r>
    </w:p>
    <w:p w14:paraId="7CA8D13C" w14:textId="77777777" w:rsidR="00B2795C" w:rsidRDefault="00000000">
      <w:pPr>
        <w:spacing w:line="480" w:lineRule="auto"/>
        <w:ind w:firstLine="720"/>
      </w:pPr>
      <w:r>
        <w:rPr>
          <w:b/>
          <w:bCs/>
        </w:rPr>
        <w:t xml:space="preserve">Definition: </w:t>
      </w:r>
      <w:r>
        <w:t>The subfield of AI devoted to extracting clinically meaningful information from visual inputs—photographs, radiographs, histology slides, video feeds, and similar media—by training models to detect spatial patterns that correlate with diagnoses or measurements.</w:t>
      </w:r>
    </w:p>
    <w:p w14:paraId="736FF7CF" w14:textId="77777777" w:rsidR="00B2795C" w:rsidRDefault="00000000">
      <w:pPr>
        <w:spacing w:line="480" w:lineRule="auto"/>
        <w:ind w:firstLine="720"/>
      </w:pPr>
      <w:r>
        <w:rPr>
          <w:b/>
          <w:bCs/>
        </w:rPr>
        <w:t xml:space="preserve">Healthcare Application: </w:t>
      </w:r>
      <w:r>
        <w:t>National mammography screening programs in several countries have piloted computer vision co-readers that evaluate each image alongside the human radiologist, and early outcome data suggest improved cancer detection with fewer unnecessary callbacks (Awasthi et al., 2025).</w:t>
      </w:r>
    </w:p>
    <w:p w14:paraId="2982BAB5" w14:textId="77777777" w:rsidR="00B2795C" w:rsidRDefault="00000000">
      <w:pPr>
        <w:spacing w:line="480" w:lineRule="auto"/>
        <w:ind w:firstLine="720"/>
      </w:pPr>
      <w:r>
        <w:rPr>
          <w:b/>
          <w:bCs/>
        </w:rPr>
        <w:t xml:space="preserve">Why It Matters: </w:t>
      </w:r>
      <w:r>
        <w:t xml:space="preserve">Imaging remains the single largest data type powering healthcare AI research, accounting for the majority of mature publications in 2024 (Awasthi et al., 2025). </w:t>
      </w:r>
      <w:r>
        <w:lastRenderedPageBreak/>
        <w:t>Professionals who understand computer vision are better positioned to appraise these tools and to participate in their quality-assurance workflows.</w:t>
      </w:r>
    </w:p>
    <w:p w14:paraId="17418AFF" w14:textId="77777777" w:rsidR="00B2795C" w:rsidRDefault="00B2795C">
      <w:pPr>
        <w:spacing w:line="480" w:lineRule="auto"/>
      </w:pPr>
    </w:p>
    <w:p w14:paraId="487E18ED" w14:textId="77777777" w:rsidR="00B2795C" w:rsidRDefault="00000000">
      <w:pPr>
        <w:spacing w:before="120" w:line="480" w:lineRule="auto"/>
      </w:pPr>
      <w:r>
        <w:rPr>
          <w:b/>
          <w:bCs/>
          <w:i/>
          <w:iCs/>
        </w:rPr>
        <w:t>Data Governance</w:t>
      </w:r>
    </w:p>
    <w:p w14:paraId="288F1018" w14:textId="77777777" w:rsidR="00B2795C" w:rsidRDefault="00000000">
      <w:pPr>
        <w:spacing w:line="480" w:lineRule="auto"/>
        <w:ind w:firstLine="720"/>
      </w:pPr>
      <w:r>
        <w:rPr>
          <w:b/>
          <w:bCs/>
        </w:rPr>
        <w:t xml:space="preserve">Definition: </w:t>
      </w:r>
      <w:r>
        <w:t>The organizational framework of policies, roles, and standards that dictates how healthcare data are collected, stored, shared, and retired. Effective governance ensures that data feeding AI models are accurate, legally compliant, ethically sourced, and protected against unauthorized access.</w:t>
      </w:r>
    </w:p>
    <w:p w14:paraId="136933F3" w14:textId="77777777" w:rsidR="00B2795C" w:rsidRDefault="00000000">
      <w:pPr>
        <w:spacing w:line="480" w:lineRule="auto"/>
        <w:ind w:firstLine="720"/>
      </w:pPr>
      <w:r>
        <w:rPr>
          <w:b/>
          <w:bCs/>
        </w:rPr>
        <w:t xml:space="preserve">Healthcare Application: </w:t>
      </w:r>
      <w:r>
        <w:t>Before releasing patient records for model training, a hospital’s data governance committee requires that all 18 HIPAA-defined identifiers be removed and that a formal data-use agreement specify retention periods and permitted analyses (Kelly et al., 2021).</w:t>
      </w:r>
    </w:p>
    <w:p w14:paraId="45FAB2D7" w14:textId="77777777" w:rsidR="00B2795C" w:rsidRDefault="00000000">
      <w:pPr>
        <w:spacing w:line="480" w:lineRule="auto"/>
        <w:ind w:firstLine="720"/>
      </w:pPr>
      <w:r>
        <w:rPr>
          <w:b/>
          <w:bCs/>
        </w:rPr>
        <w:t xml:space="preserve">Why It Matters: </w:t>
      </w:r>
      <w:r>
        <w:t>AI models are only as trustworthy as the data from which they learn. Weak governance invites privacy breaches, regulatory penalties, and models whose outputs reflect systematic data-quality problems rather than genuine clinical patterns (De Micco et al., 2025).</w:t>
      </w:r>
    </w:p>
    <w:p w14:paraId="3DABB979" w14:textId="77777777" w:rsidR="00B2795C" w:rsidRDefault="00B2795C">
      <w:pPr>
        <w:spacing w:line="480" w:lineRule="auto"/>
      </w:pPr>
    </w:p>
    <w:p w14:paraId="7FF728DA" w14:textId="77777777" w:rsidR="00B2795C" w:rsidRDefault="00000000">
      <w:pPr>
        <w:spacing w:before="120" w:line="480" w:lineRule="auto"/>
      </w:pPr>
      <w:r>
        <w:rPr>
          <w:b/>
          <w:bCs/>
          <w:i/>
          <w:iCs/>
        </w:rPr>
        <w:t>Deep Learning</w:t>
      </w:r>
    </w:p>
    <w:p w14:paraId="47E7217D" w14:textId="77777777" w:rsidR="00B2795C" w:rsidRDefault="00000000">
      <w:pPr>
        <w:spacing w:line="480" w:lineRule="auto"/>
        <w:ind w:firstLine="720"/>
      </w:pPr>
      <w:r>
        <w:rPr>
          <w:b/>
          <w:bCs/>
        </w:rPr>
        <w:t xml:space="preserve">Definition: </w:t>
      </w:r>
      <w:r>
        <w:t>An advanced form of machine learning that employs multi-layered neural network architectures to discover intricate patterns within large, often unstructured datasets. Unlike earlier approaches, deep learning models derive their own internal feature representations rather than relying on hand-crafted input variables.</w:t>
      </w:r>
    </w:p>
    <w:p w14:paraId="08FCA0A4" w14:textId="77777777" w:rsidR="00B2795C" w:rsidRDefault="00000000">
      <w:pPr>
        <w:spacing w:line="480" w:lineRule="auto"/>
        <w:ind w:firstLine="720"/>
      </w:pPr>
      <w:r>
        <w:rPr>
          <w:b/>
          <w:bCs/>
        </w:rPr>
        <w:t xml:space="preserve">Healthcare Application: </w:t>
      </w:r>
      <w:r>
        <w:t xml:space="preserve">Ophthalmology practices in under-resourced regions have adopted deep learning–based retinal scanners that grade diabetic retinopathy severity with </w:t>
      </w:r>
      <w:r>
        <w:lastRenderedPageBreak/>
        <w:t>accuracy rivaling fellowship-trained specialists, thereby extending screening access where eye-care professionals are scarce (Alhejaily et al., 2024).</w:t>
      </w:r>
    </w:p>
    <w:p w14:paraId="5EAB5A17" w14:textId="77777777" w:rsidR="00B2795C" w:rsidRDefault="00000000">
      <w:pPr>
        <w:spacing w:line="480" w:lineRule="auto"/>
        <w:ind w:firstLine="720"/>
      </w:pPr>
      <w:r>
        <w:rPr>
          <w:b/>
          <w:bCs/>
        </w:rPr>
        <w:t xml:space="preserve">Why It Matters: </w:t>
      </w:r>
      <w:r>
        <w:t>Deep learning has been the technological engine behind many headline AI achievements in medicine. Notably, recent bibliometric analyses show that large language models have begun to surpass traditional deep learning architectures in publication volume, signaling an ongoing shift in the research landscape (Awasthi et al., 2025).</w:t>
      </w:r>
    </w:p>
    <w:p w14:paraId="6EAC0C21" w14:textId="77777777" w:rsidR="00B2795C" w:rsidRDefault="00B2795C">
      <w:pPr>
        <w:spacing w:line="480" w:lineRule="auto"/>
      </w:pPr>
    </w:p>
    <w:p w14:paraId="595A3DC8" w14:textId="77777777" w:rsidR="00B2795C" w:rsidRDefault="00000000">
      <w:pPr>
        <w:spacing w:before="120" w:line="480" w:lineRule="auto"/>
      </w:pPr>
      <w:r>
        <w:rPr>
          <w:b/>
          <w:bCs/>
          <w:i/>
          <w:iCs/>
        </w:rPr>
        <w:t>Electronic Health Record (EHR)</w:t>
      </w:r>
    </w:p>
    <w:p w14:paraId="7600FBCB" w14:textId="77777777" w:rsidR="00B2795C" w:rsidRDefault="00000000">
      <w:pPr>
        <w:spacing w:line="480" w:lineRule="auto"/>
        <w:ind w:firstLine="720"/>
      </w:pPr>
      <w:r>
        <w:rPr>
          <w:b/>
          <w:bCs/>
        </w:rPr>
        <w:t xml:space="preserve">Definition: </w:t>
      </w:r>
      <w:r>
        <w:t>A longitudinal digital repository that consolidates a patient’s demographics, encounter histories, problem lists, medication orders, laboratory results, imaging reports, and care-plan documentation into a single accessible record. EHRs function as the principal raw-material source for most healthcare AI initiatives.</w:t>
      </w:r>
    </w:p>
    <w:p w14:paraId="1EC8884B" w14:textId="77777777" w:rsidR="00B2795C" w:rsidRDefault="00000000">
      <w:pPr>
        <w:spacing w:line="480" w:lineRule="auto"/>
        <w:ind w:firstLine="720"/>
      </w:pPr>
      <w:r>
        <w:rPr>
          <w:b/>
          <w:bCs/>
        </w:rPr>
        <w:t xml:space="preserve">Healthcare Application: </w:t>
      </w:r>
      <w:r>
        <w:t>Readmission-risk engines mine EHR fields—prior hospitalization frequency, comorbidity burden, medication adherence patterns—to generate 30-day risk scores that guide discharge planners in targeting patients for intensified post-acute follow-up (Rajkomar et al., 2022).</w:t>
      </w:r>
    </w:p>
    <w:p w14:paraId="0E216E4E" w14:textId="77777777" w:rsidR="00B2795C" w:rsidRDefault="00000000">
      <w:pPr>
        <w:spacing w:line="480" w:lineRule="auto"/>
        <w:ind w:firstLine="720"/>
      </w:pPr>
      <w:r>
        <w:rPr>
          <w:b/>
          <w:bCs/>
        </w:rPr>
        <w:t xml:space="preserve">Why It Matters: </w:t>
      </w:r>
      <w:r>
        <w:t>Nearly every AI tool discussed in this glossary depends, directly or indirectly, on information housed within EHRs. The degree to which those records are complete, standardized, and interoperable therefore constrains what AI can realistically accomplish at a given institution (Jerfy et al., 2024).</w:t>
      </w:r>
    </w:p>
    <w:p w14:paraId="33915DA2" w14:textId="77777777" w:rsidR="00B2795C" w:rsidRDefault="00B2795C">
      <w:pPr>
        <w:spacing w:line="480" w:lineRule="auto"/>
      </w:pPr>
    </w:p>
    <w:p w14:paraId="6AC1EBA3" w14:textId="77777777" w:rsidR="00B2795C" w:rsidRDefault="00000000">
      <w:pPr>
        <w:spacing w:before="120" w:line="480" w:lineRule="auto"/>
      </w:pPr>
      <w:r>
        <w:rPr>
          <w:b/>
          <w:bCs/>
          <w:i/>
          <w:iCs/>
        </w:rPr>
        <w:t>Explainable AI (XAI)</w:t>
      </w:r>
    </w:p>
    <w:p w14:paraId="2C79B99D" w14:textId="77777777" w:rsidR="00B2795C" w:rsidRDefault="00000000">
      <w:pPr>
        <w:spacing w:line="480" w:lineRule="auto"/>
        <w:ind w:firstLine="720"/>
      </w:pPr>
      <w:r>
        <w:rPr>
          <w:b/>
          <w:bCs/>
        </w:rPr>
        <w:lastRenderedPageBreak/>
        <w:t xml:space="preserve">Definition: </w:t>
      </w:r>
      <w:r>
        <w:t>A design philosophy and suite of technical methods aimed at making the internal reasoning of an AI model transparent enough that human users—particularly clinicians bearing legal and ethical responsibility—can understand, verify, and, if necessary, override the model’s output.</w:t>
      </w:r>
    </w:p>
    <w:p w14:paraId="54D27701" w14:textId="77777777" w:rsidR="00B2795C" w:rsidRDefault="00000000">
      <w:pPr>
        <w:spacing w:line="480" w:lineRule="auto"/>
        <w:ind w:firstLine="720"/>
      </w:pPr>
      <w:r>
        <w:rPr>
          <w:b/>
          <w:bCs/>
        </w:rPr>
        <w:t xml:space="preserve">Healthcare Application: </w:t>
      </w:r>
      <w:r>
        <w:t>An oncology risk-stratification tool not only assigns a numerical probability of disease recurrence but also presents the five variables that most influenced that score—such as tumor margin status and lymph node involvement—so the treating physician can weigh the recommendation against clinical judgment (Kelly et al., 2021).</w:t>
      </w:r>
    </w:p>
    <w:p w14:paraId="292C3955" w14:textId="77777777" w:rsidR="00B2795C" w:rsidRDefault="00000000">
      <w:pPr>
        <w:spacing w:line="480" w:lineRule="auto"/>
        <w:ind w:firstLine="720"/>
      </w:pPr>
      <w:r>
        <w:rPr>
          <w:b/>
          <w:bCs/>
        </w:rPr>
        <w:t xml:space="preserve">Why It Matters: </w:t>
      </w:r>
      <w:r>
        <w:t>Trust is the currency of clinical adoption. If a provider cannot understand why a tool reached a particular conclusion, that tool is unlikely to be used consistently or correctly. Regulatory agencies in both the United States and Europe have signaled that explainability will increasingly factor into approval and reimbursement decisions (De Micco et al., 2025).</w:t>
      </w:r>
    </w:p>
    <w:p w14:paraId="20A02ECC" w14:textId="77777777" w:rsidR="00B2795C" w:rsidRDefault="00B2795C">
      <w:pPr>
        <w:spacing w:line="480" w:lineRule="auto"/>
      </w:pPr>
    </w:p>
    <w:p w14:paraId="3C301570" w14:textId="77777777" w:rsidR="00B2795C" w:rsidRDefault="00000000">
      <w:pPr>
        <w:spacing w:before="120" w:line="480" w:lineRule="auto"/>
      </w:pPr>
      <w:r>
        <w:rPr>
          <w:b/>
          <w:bCs/>
          <w:i/>
          <w:iCs/>
        </w:rPr>
        <w:t>Generative AI</w:t>
      </w:r>
    </w:p>
    <w:p w14:paraId="1BB32E8D" w14:textId="77777777" w:rsidR="00B2795C" w:rsidRDefault="00000000">
      <w:pPr>
        <w:spacing w:line="480" w:lineRule="auto"/>
        <w:ind w:firstLine="720"/>
      </w:pPr>
      <w:r>
        <w:rPr>
          <w:b/>
          <w:bCs/>
        </w:rPr>
        <w:t xml:space="preserve">Definition: </w:t>
      </w:r>
      <w:r>
        <w:t>A family of models—most prominently large language models (LLMs)—that produce novel text, images, audio, or synthetic data by learning statistical regularities across massive training corpora and then sampling from those learned distributions to create new outputs.</w:t>
      </w:r>
    </w:p>
    <w:p w14:paraId="440D87ED" w14:textId="77777777" w:rsidR="00B2795C" w:rsidRDefault="00000000">
      <w:pPr>
        <w:spacing w:line="480" w:lineRule="auto"/>
        <w:ind w:firstLine="720"/>
      </w:pPr>
      <w:r>
        <w:rPr>
          <w:b/>
          <w:bCs/>
        </w:rPr>
        <w:t xml:space="preserve">Healthcare Application: </w:t>
      </w:r>
      <w:r>
        <w:t>Hospital systems have begun piloting LLM-powered assistants that draft after-visit summaries in lay language, translate patient education handouts into multiple languages on demand, and generate de-identified synthetic datasets for internal quality-</w:t>
      </w:r>
      <w:r>
        <w:lastRenderedPageBreak/>
        <w:t>improvement studies when sharing real records would violate privacy rules (Awasthi et al., 2025).</w:t>
      </w:r>
    </w:p>
    <w:p w14:paraId="56246B7C" w14:textId="77777777" w:rsidR="00B2795C" w:rsidRDefault="00000000">
      <w:pPr>
        <w:spacing w:line="480" w:lineRule="auto"/>
        <w:ind w:firstLine="720"/>
      </w:pPr>
      <w:r>
        <w:rPr>
          <w:b/>
          <w:bCs/>
        </w:rPr>
        <w:t xml:space="preserve">Why It Matters: </w:t>
      </w:r>
      <w:r>
        <w:t>The rise of generative AI is arguably the single most visible development in healthcare informatics since the adoption of EHRs. Text-based data usage in mature healthcare AI research jumped to 33.1 percent in 2024 (Awasthi et al., 2025), yet unresolved questions around factual reliability and professional liability counsel a measured, governance-heavy approach to deployment.</w:t>
      </w:r>
    </w:p>
    <w:p w14:paraId="4E3C4C76" w14:textId="77777777" w:rsidR="00B2795C" w:rsidRDefault="00B2795C">
      <w:pPr>
        <w:spacing w:line="480" w:lineRule="auto"/>
      </w:pPr>
    </w:p>
    <w:p w14:paraId="7A4E3197" w14:textId="77777777" w:rsidR="00B2795C" w:rsidRDefault="00000000">
      <w:pPr>
        <w:spacing w:before="120" w:line="480" w:lineRule="auto"/>
      </w:pPr>
      <w:r>
        <w:rPr>
          <w:b/>
          <w:bCs/>
          <w:i/>
          <w:iCs/>
        </w:rPr>
        <w:t>Machine Learning (ML)</w:t>
      </w:r>
    </w:p>
    <w:p w14:paraId="24D16F2F" w14:textId="77777777" w:rsidR="00B2795C" w:rsidRDefault="00000000">
      <w:pPr>
        <w:spacing w:line="480" w:lineRule="auto"/>
        <w:ind w:firstLine="720"/>
      </w:pPr>
      <w:r>
        <w:rPr>
          <w:b/>
          <w:bCs/>
        </w:rPr>
        <w:t xml:space="preserve">Definition: </w:t>
      </w:r>
      <w:r>
        <w:t>A category of algorithms that improve at a given task through exposure to data rather than through explicit rule-writing by a programmer. ML systems detect statistical regularities in training examples and generalize those regularities to produce predictions or classifications on new, unseen inputs.</w:t>
      </w:r>
    </w:p>
    <w:p w14:paraId="11A32556" w14:textId="77777777" w:rsidR="00B2795C" w:rsidRDefault="00000000">
      <w:pPr>
        <w:spacing w:line="480" w:lineRule="auto"/>
        <w:ind w:firstLine="720"/>
      </w:pPr>
      <w:r>
        <w:rPr>
          <w:b/>
          <w:bCs/>
        </w:rPr>
        <w:t xml:space="preserve">Healthcare Application: </w:t>
      </w:r>
      <w:r>
        <w:t>Pathology laboratories have integrated ML classifiers that pre-screen digitized tissue slides for malignant features, directing the pathologist’s attention to the most suspicious regions first and reducing the likelihood that subtle findings are missed during high-workload periods (Yu et al., 2021).</w:t>
      </w:r>
    </w:p>
    <w:p w14:paraId="3ADBFDC1" w14:textId="77777777" w:rsidR="00B2795C" w:rsidRDefault="00000000">
      <w:pPr>
        <w:spacing w:line="480" w:lineRule="auto"/>
        <w:ind w:firstLine="720"/>
      </w:pPr>
      <w:r>
        <w:rPr>
          <w:b/>
          <w:bCs/>
        </w:rPr>
        <w:t xml:space="preserve">Why It Matters: </w:t>
      </w:r>
      <w:r>
        <w:t>ML is the most pervasive technical approach in healthcare AI today, powering everything from pharmacy-benefit optimization to ICU early-warning scores. Because many higher-level concepts—deep learning, reinforcement learning, generative AI—are specializations of ML, mastering this term is foundational to understanding the rest of the glossary (Alhejaily et al., 2024).</w:t>
      </w:r>
    </w:p>
    <w:p w14:paraId="24A2A0B8" w14:textId="77777777" w:rsidR="00B2795C" w:rsidRDefault="00B2795C">
      <w:pPr>
        <w:spacing w:line="480" w:lineRule="auto"/>
      </w:pPr>
    </w:p>
    <w:p w14:paraId="0DFC70E3" w14:textId="77777777" w:rsidR="00B2795C" w:rsidRDefault="00000000">
      <w:pPr>
        <w:spacing w:before="120" w:line="480" w:lineRule="auto"/>
      </w:pPr>
      <w:r>
        <w:rPr>
          <w:b/>
          <w:bCs/>
          <w:i/>
          <w:iCs/>
        </w:rPr>
        <w:lastRenderedPageBreak/>
        <w:t>Model Validation</w:t>
      </w:r>
    </w:p>
    <w:p w14:paraId="2883773A" w14:textId="16CBE505" w:rsidR="00B2795C" w:rsidRDefault="00000000">
      <w:pPr>
        <w:spacing w:line="480" w:lineRule="auto"/>
        <w:ind w:firstLine="720"/>
      </w:pPr>
      <w:r>
        <w:rPr>
          <w:b/>
          <w:bCs/>
        </w:rPr>
        <w:t xml:space="preserve">Definition: </w:t>
      </w:r>
      <w:r>
        <w:t xml:space="preserve">The systematic process of </w:t>
      </w:r>
      <w:r w:rsidR="005B5CDA">
        <w:t>assessing</w:t>
      </w:r>
      <w:r>
        <w:t xml:space="preserve"> a trained AI model against independent data—ideally collected from a different institution, time period, or patient demographic—to determine whether its performance generalizes beyond the environment in which it was originally developed.</w:t>
      </w:r>
    </w:p>
    <w:p w14:paraId="5681BFD7" w14:textId="77777777" w:rsidR="00B2795C" w:rsidRDefault="00000000">
      <w:pPr>
        <w:spacing w:line="480" w:lineRule="auto"/>
        <w:ind w:firstLine="720"/>
      </w:pPr>
      <w:r>
        <w:rPr>
          <w:b/>
          <w:bCs/>
        </w:rPr>
        <w:t xml:space="preserve">Healthcare Application: </w:t>
      </w:r>
      <w:r>
        <w:t>A sepsis prediction engine that achieved strong internal metrics at its originating academic medical center is subsequently tested on patient records from two community hospitals. Only after it demonstrates comparable sensitivity and specificity across all three sites does the organization approve enterprise-wide deployment (Kelly et al., 2021).</w:t>
      </w:r>
    </w:p>
    <w:p w14:paraId="4AA977CB" w14:textId="77777777" w:rsidR="00B2795C" w:rsidRDefault="00000000">
      <w:pPr>
        <w:spacing w:line="480" w:lineRule="auto"/>
        <w:ind w:firstLine="720"/>
      </w:pPr>
      <w:r>
        <w:rPr>
          <w:b/>
          <w:bCs/>
        </w:rPr>
        <w:t xml:space="preserve">Why It Matters: </w:t>
      </w:r>
      <w:r>
        <w:t>A model that excels on its training data but collapses when confronted with unfamiliar patients poses a direct threat to safety. External validation has therefore become a benchmark expectation in regulatory submissions, journal publications, and institutional procurement reviews (De Micco et al., 2025).</w:t>
      </w:r>
    </w:p>
    <w:p w14:paraId="626574AB" w14:textId="77777777" w:rsidR="00B2795C" w:rsidRDefault="00B2795C">
      <w:pPr>
        <w:spacing w:line="480" w:lineRule="auto"/>
      </w:pPr>
    </w:p>
    <w:p w14:paraId="6939C0BA" w14:textId="77777777" w:rsidR="00B2795C" w:rsidRDefault="00000000">
      <w:pPr>
        <w:spacing w:before="120" w:line="480" w:lineRule="auto"/>
      </w:pPr>
      <w:r>
        <w:rPr>
          <w:b/>
          <w:bCs/>
          <w:i/>
          <w:iCs/>
        </w:rPr>
        <w:t>Natural Language Processing (NLP)</w:t>
      </w:r>
    </w:p>
    <w:p w14:paraId="67A37C08" w14:textId="77777777" w:rsidR="00B2795C" w:rsidRDefault="00000000">
      <w:pPr>
        <w:spacing w:line="480" w:lineRule="auto"/>
        <w:ind w:firstLine="720"/>
      </w:pPr>
      <w:r>
        <w:rPr>
          <w:b/>
          <w:bCs/>
        </w:rPr>
        <w:t xml:space="preserve">Definition: </w:t>
      </w:r>
      <w:r>
        <w:t>The branch of AI concerned with enabling machines to parse, interpret, and generate human language. In healthcare, NLP converts the free-text narratives that clinicians produce—progress notes, operative reports, discharge instructions—into structured, computationally analyzable data.</w:t>
      </w:r>
    </w:p>
    <w:p w14:paraId="05DA1E4B" w14:textId="77777777" w:rsidR="00B2795C" w:rsidRDefault="00000000">
      <w:pPr>
        <w:spacing w:line="480" w:lineRule="auto"/>
        <w:ind w:firstLine="720"/>
      </w:pPr>
      <w:r>
        <w:rPr>
          <w:b/>
          <w:bCs/>
        </w:rPr>
        <w:t xml:space="preserve">Healthcare Application: </w:t>
      </w:r>
      <w:r>
        <w:t>Revenue-cycle departments deploy NLP engines that read physician documentation in real time and suggest appropriate diagnostic and procedure codes, reducing coding lag, improving billing accuracy, and freeing clinical staff from time-consuming manual abstraction (Eguia et al., 2024).</w:t>
      </w:r>
    </w:p>
    <w:p w14:paraId="1BC8DF7E" w14:textId="77777777" w:rsidR="00B2795C" w:rsidRDefault="00000000">
      <w:pPr>
        <w:spacing w:line="480" w:lineRule="auto"/>
        <w:ind w:firstLine="720"/>
      </w:pPr>
      <w:r>
        <w:rPr>
          <w:b/>
          <w:bCs/>
        </w:rPr>
        <w:lastRenderedPageBreak/>
        <w:t xml:space="preserve">Why It Matters: </w:t>
      </w:r>
      <w:r>
        <w:t>A large share of the clinical record remains locked in unstructured prose. NLP is the key technology that unlocks this information for downstream analytics. Bibliometric data confirm that text-based AI research experienced marked growth in 2024, reflecting heightened interest in LLM-driven NLP applications across specialties (Awasthi et al., 2025; Jerfy et al., 2024).</w:t>
      </w:r>
    </w:p>
    <w:p w14:paraId="043299C0" w14:textId="77777777" w:rsidR="00B2795C" w:rsidRDefault="00B2795C">
      <w:pPr>
        <w:spacing w:line="480" w:lineRule="auto"/>
      </w:pPr>
    </w:p>
    <w:p w14:paraId="24411E56" w14:textId="77777777" w:rsidR="00B2795C" w:rsidRDefault="00000000">
      <w:pPr>
        <w:spacing w:before="120" w:line="480" w:lineRule="auto"/>
      </w:pPr>
      <w:r>
        <w:rPr>
          <w:b/>
          <w:bCs/>
          <w:i/>
          <w:iCs/>
        </w:rPr>
        <w:t>Neural Network</w:t>
      </w:r>
    </w:p>
    <w:p w14:paraId="71359CEF" w14:textId="77777777" w:rsidR="00B2795C" w:rsidRDefault="00000000">
      <w:pPr>
        <w:spacing w:line="480" w:lineRule="auto"/>
        <w:ind w:firstLine="720"/>
      </w:pPr>
      <w:r>
        <w:rPr>
          <w:b/>
          <w:bCs/>
        </w:rPr>
        <w:t xml:space="preserve">Definition: </w:t>
      </w:r>
      <w:r>
        <w:t>A computing architecture loosely modeled on biological neurons, composed of layers of interconnected processing nodes. During training, the network repeatedly adjusts the numerical weights on its connections until the output closely matches known correct answers, after which it can generalize learned patterns to novel inputs.</w:t>
      </w:r>
    </w:p>
    <w:p w14:paraId="30D278E8" w14:textId="3F86948F" w:rsidR="00B2795C" w:rsidRDefault="00000000">
      <w:pPr>
        <w:spacing w:line="480" w:lineRule="auto"/>
        <w:ind w:firstLine="720"/>
      </w:pPr>
      <w:r>
        <w:rPr>
          <w:b/>
          <w:bCs/>
        </w:rPr>
        <w:t xml:space="preserve">Healthcare Application: </w:t>
      </w:r>
      <w:r>
        <w:t xml:space="preserve">Emergency departments have </w:t>
      </w:r>
      <w:r w:rsidR="005B5CDA">
        <w:t>evaluated</w:t>
      </w:r>
      <w:r>
        <w:t xml:space="preserve"> convolutional neural networks that triage incoming chest radiographs by urgency, routing images with features suggestive of pneumothorax or large effusions to the top of the radiologist’s worklist so that critical findings receive faster attention (Alhejaily et al., 2024).</w:t>
      </w:r>
    </w:p>
    <w:p w14:paraId="15752E55" w14:textId="77777777" w:rsidR="00B2795C" w:rsidRDefault="00000000">
      <w:pPr>
        <w:spacing w:line="480" w:lineRule="auto"/>
        <w:ind w:firstLine="720"/>
      </w:pPr>
      <w:r>
        <w:rPr>
          <w:b/>
          <w:bCs/>
        </w:rPr>
        <w:t xml:space="preserve">Why It Matters: </w:t>
      </w:r>
      <w:r>
        <w:t>Neural networks supply the architectural backbone for deep learning and, by extension, for most of the headline-grabbing AI achievements in medical imaging, genomics, and clinical text mining. Understanding their basic mechanics helps non-technical team members appreciate both the power and the opacity that these models bring to clinical decision-making.</w:t>
      </w:r>
    </w:p>
    <w:p w14:paraId="4B7F2262" w14:textId="77777777" w:rsidR="00B2795C" w:rsidRDefault="00B2795C">
      <w:pPr>
        <w:spacing w:line="480" w:lineRule="auto"/>
      </w:pPr>
    </w:p>
    <w:p w14:paraId="6756E995" w14:textId="77777777" w:rsidR="00B2795C" w:rsidRDefault="00000000">
      <w:pPr>
        <w:spacing w:before="120" w:line="480" w:lineRule="auto"/>
      </w:pPr>
      <w:r>
        <w:rPr>
          <w:b/>
          <w:bCs/>
          <w:i/>
          <w:iCs/>
        </w:rPr>
        <w:t>Predictive Analytics</w:t>
      </w:r>
    </w:p>
    <w:p w14:paraId="0C4BED1F" w14:textId="77777777" w:rsidR="00B2795C" w:rsidRDefault="00000000">
      <w:pPr>
        <w:spacing w:line="480" w:lineRule="auto"/>
        <w:ind w:firstLine="720"/>
      </w:pPr>
      <w:r>
        <w:rPr>
          <w:b/>
          <w:bCs/>
        </w:rPr>
        <w:lastRenderedPageBreak/>
        <w:t xml:space="preserve">Definition: </w:t>
      </w:r>
      <w:r>
        <w:t>An umbrella discipline that combines statistical modeling, data mining, and machine learning to examine historical and real-time data for the purpose of projecting future clinical or operational events.</w:t>
      </w:r>
    </w:p>
    <w:p w14:paraId="57D478A1" w14:textId="77777777" w:rsidR="00B2795C" w:rsidRDefault="00000000">
      <w:pPr>
        <w:spacing w:line="480" w:lineRule="auto"/>
        <w:ind w:firstLine="720"/>
      </w:pPr>
      <w:r>
        <w:rPr>
          <w:b/>
          <w:bCs/>
        </w:rPr>
        <w:t xml:space="preserve">Healthcare Application: </w:t>
      </w:r>
      <w:r>
        <w:t>Hospital operations teams feed several years of admission records into a predictive model that anticipates census spikes during respiratory-virus season, enabling proactive adjustments to nurse-to-patient ratios, supply chain orders, and discharge-planning protocols before beds become scarce (Rajkomar et al., 2022).</w:t>
      </w:r>
    </w:p>
    <w:p w14:paraId="0D24A570" w14:textId="77777777" w:rsidR="00B2795C" w:rsidRDefault="00000000">
      <w:pPr>
        <w:spacing w:line="480" w:lineRule="auto"/>
        <w:ind w:firstLine="720"/>
      </w:pPr>
      <w:r>
        <w:rPr>
          <w:b/>
          <w:bCs/>
        </w:rPr>
        <w:t xml:space="preserve">Why It Matters: </w:t>
      </w:r>
      <w:r>
        <w:t>Predictive analytics embodies the broader ambition of moving healthcare from a reactive posture—treating problems after they manifest—toward a proactive one that intervenes before deterioration occurs. This shift is central to both precision-medicine initiatives and population-health management strategies.</w:t>
      </w:r>
    </w:p>
    <w:p w14:paraId="51EB7135" w14:textId="77777777" w:rsidR="00B2795C" w:rsidRDefault="00B2795C">
      <w:pPr>
        <w:spacing w:line="480" w:lineRule="auto"/>
      </w:pPr>
    </w:p>
    <w:p w14:paraId="5062EEF2" w14:textId="77777777" w:rsidR="00B2795C" w:rsidRDefault="00000000">
      <w:pPr>
        <w:spacing w:before="120" w:line="480" w:lineRule="auto"/>
      </w:pPr>
      <w:r>
        <w:rPr>
          <w:b/>
          <w:bCs/>
          <w:i/>
          <w:iCs/>
        </w:rPr>
        <w:t>Sensitivity and Specificity</w:t>
      </w:r>
    </w:p>
    <w:p w14:paraId="7E759AF1" w14:textId="77777777" w:rsidR="00B2795C" w:rsidRDefault="00000000">
      <w:pPr>
        <w:spacing w:line="480" w:lineRule="auto"/>
        <w:ind w:firstLine="720"/>
      </w:pPr>
      <w:r>
        <w:rPr>
          <w:b/>
          <w:bCs/>
        </w:rPr>
        <w:t xml:space="preserve">Definition: </w:t>
      </w:r>
      <w:r>
        <w:t>Two complementary performance metrics for diagnostic tools. Sensitivity captures the proportion of truly diseased individuals whom the tool correctly flags as positive, while specificity captures the proportion of truly healthy individuals whom the tool correctly classifies as negative.</w:t>
      </w:r>
    </w:p>
    <w:p w14:paraId="00C61860" w14:textId="77777777" w:rsidR="00B2795C" w:rsidRDefault="00000000">
      <w:pPr>
        <w:spacing w:line="480" w:lineRule="auto"/>
        <w:ind w:firstLine="720"/>
      </w:pPr>
      <w:r>
        <w:rPr>
          <w:b/>
          <w:bCs/>
        </w:rPr>
        <w:t xml:space="preserve">Healthcare Application: </w:t>
      </w:r>
      <w:r>
        <w:t>A breast-cancer screening algorithm reports 95 percent sensitivity—correctly identifying 95 of every 100 malignancies—alongside 90 percent specificity, meaning that 90 of every 100 cancer-free patients are accurately cleared, minimizing unnecessary follow-up biopsies (Kelly et al., 2021).</w:t>
      </w:r>
    </w:p>
    <w:p w14:paraId="4AA1C210" w14:textId="389F0453" w:rsidR="00B2795C" w:rsidRDefault="00000000">
      <w:pPr>
        <w:spacing w:line="480" w:lineRule="auto"/>
        <w:ind w:firstLine="720"/>
      </w:pPr>
      <w:r>
        <w:rPr>
          <w:b/>
          <w:bCs/>
        </w:rPr>
        <w:t xml:space="preserve">Why It Matters: </w:t>
      </w:r>
      <w:r>
        <w:t xml:space="preserve">No diagnostic tool is perfect, and the trade-off between sensitivity and specificity carries tangible consequences: </w:t>
      </w:r>
      <w:r w:rsidR="005B5CDA">
        <w:t>an extremely sensitive</w:t>
      </w:r>
      <w:r>
        <w:t xml:space="preserve"> but less specific model </w:t>
      </w:r>
      <w:r>
        <w:lastRenderedPageBreak/>
        <w:t>generates many false alarms, while a highly specific but less sensitive model risks missing genuine disease. Clinicians evaluating any AI screening product should inquire about both metrics together rather than in isolation.</w:t>
      </w:r>
    </w:p>
    <w:p w14:paraId="3A9EB994" w14:textId="77777777" w:rsidR="00B2795C" w:rsidRDefault="00B2795C">
      <w:pPr>
        <w:spacing w:line="480" w:lineRule="auto"/>
      </w:pPr>
    </w:p>
    <w:p w14:paraId="764238EE" w14:textId="77777777" w:rsidR="00B2795C" w:rsidRDefault="00000000">
      <w:pPr>
        <w:spacing w:before="120" w:line="480" w:lineRule="auto"/>
      </w:pPr>
      <w:r>
        <w:rPr>
          <w:b/>
          <w:bCs/>
          <w:i/>
          <w:iCs/>
        </w:rPr>
        <w:t>Training Data</w:t>
      </w:r>
    </w:p>
    <w:p w14:paraId="658EFE51" w14:textId="77777777" w:rsidR="00B2795C" w:rsidRDefault="00000000">
      <w:pPr>
        <w:spacing w:line="480" w:lineRule="auto"/>
        <w:ind w:firstLine="720"/>
      </w:pPr>
      <w:r>
        <w:rPr>
          <w:b/>
          <w:bCs/>
        </w:rPr>
        <w:t xml:space="preserve">Definition: </w:t>
      </w:r>
      <w:r>
        <w:t>The curated collection of examples—images, records, text passages, or other inputs paired with known correct labels—on which a machine learning model is built. The composition of this dataset determines what patterns the model learns and, critically, what blind spots it inherits.</w:t>
      </w:r>
    </w:p>
    <w:p w14:paraId="39BF4D02" w14:textId="77777777" w:rsidR="00B2795C" w:rsidRDefault="00000000">
      <w:pPr>
        <w:spacing w:line="480" w:lineRule="auto"/>
        <w:ind w:firstLine="720"/>
      </w:pPr>
      <w:r>
        <w:rPr>
          <w:b/>
          <w:bCs/>
        </w:rPr>
        <w:t xml:space="preserve">Healthcare Application: </w:t>
      </w:r>
      <w:r>
        <w:t>Researchers assembling a diabetic retinopathy detector intentionally source retinal photographs from clinics spanning multiple countries, age brackets, and ethnic demographics to guard against the model performing well only for populations that resemble the original development cohort (Rajkomar et al., 2022).</w:t>
      </w:r>
    </w:p>
    <w:p w14:paraId="7AFA088F" w14:textId="77777777" w:rsidR="00B2795C" w:rsidRDefault="00000000">
      <w:pPr>
        <w:spacing w:line="480" w:lineRule="auto"/>
        <w:ind w:firstLine="720"/>
      </w:pPr>
      <w:r>
        <w:rPr>
          <w:b/>
          <w:bCs/>
        </w:rPr>
        <w:t xml:space="preserve">Why It Matters: </w:t>
      </w:r>
      <w:r>
        <w:t>Training data quality is widely regarded as the single most consequential factor in AI reliability. Datasets that underrepresent certain patient groups produce models whose errors concentrate in those same groups, converting a technical shortcoming into a health-equity problem (Kerstan et al., 2024).</w:t>
      </w:r>
    </w:p>
    <w:p w14:paraId="6527570C" w14:textId="77777777" w:rsidR="00B2795C" w:rsidRDefault="00B2795C">
      <w:pPr>
        <w:spacing w:line="480" w:lineRule="auto"/>
      </w:pPr>
    </w:p>
    <w:p w14:paraId="3143665D" w14:textId="77777777" w:rsidR="00B2795C" w:rsidRDefault="00000000">
      <w:pPr>
        <w:spacing w:before="120" w:line="480" w:lineRule="auto"/>
      </w:pPr>
      <w:r>
        <w:rPr>
          <w:b/>
          <w:bCs/>
          <w:i/>
          <w:iCs/>
        </w:rPr>
        <w:t>Telehealth and AI Integration</w:t>
      </w:r>
    </w:p>
    <w:p w14:paraId="01BAD30F" w14:textId="77777777" w:rsidR="00B2795C" w:rsidRDefault="00000000">
      <w:pPr>
        <w:spacing w:line="480" w:lineRule="auto"/>
        <w:ind w:firstLine="720"/>
      </w:pPr>
      <w:r>
        <w:rPr>
          <w:b/>
          <w:bCs/>
        </w:rPr>
        <w:t xml:space="preserve">Definition: </w:t>
      </w:r>
      <w:r>
        <w:t>The convergence of remote care delivery platforms—video visits, asynchronous messaging, home-based sensor kits—with AI-powered capabilities such as automated triage, symptom checking, remote image interpretation, and continuous physiological monitoring.</w:t>
      </w:r>
    </w:p>
    <w:p w14:paraId="773F8EAF" w14:textId="77777777" w:rsidR="00B2795C" w:rsidRDefault="00000000">
      <w:pPr>
        <w:spacing w:line="480" w:lineRule="auto"/>
        <w:ind w:firstLine="720"/>
      </w:pPr>
      <w:r>
        <w:rPr>
          <w:b/>
          <w:bCs/>
        </w:rPr>
        <w:lastRenderedPageBreak/>
        <w:t xml:space="preserve">Healthcare Application: </w:t>
      </w:r>
      <w:r>
        <w:t>A heart-failure management program equips patients with connected scales, blood-pressure cuffs, and pulse oximeters whose readings feed an AI dashboard; when the algorithm detects a weight gain or oxygenation trend consistent with fluid overload, it pages the care coordinator before the patient reaches the emergency department (Yu et al., 2021).</w:t>
      </w:r>
    </w:p>
    <w:p w14:paraId="5C51BE2B" w14:textId="77777777" w:rsidR="00B2795C" w:rsidRDefault="00000000">
      <w:pPr>
        <w:spacing w:line="480" w:lineRule="auto"/>
        <w:ind w:firstLine="720"/>
      </w:pPr>
      <w:r>
        <w:rPr>
          <w:b/>
          <w:bCs/>
        </w:rPr>
        <w:t xml:space="preserve">Why It Matters: </w:t>
      </w:r>
      <w:r>
        <w:t>The COVID-19 pandemic accelerated telehealth from a convenience offering into a mainstream delivery channel. Embedding AI within these platforms extends their clinical reach further still, making it feasible to monitor chronic-disease populations across geographically dispersed and medically underserved regions at a scale that would be impractical with human reviewers alone.</w:t>
      </w:r>
    </w:p>
    <w:p w14:paraId="46F96C6F" w14:textId="77777777" w:rsidR="00B2795C" w:rsidRDefault="00B2795C">
      <w:pPr>
        <w:spacing w:line="480" w:lineRule="auto"/>
      </w:pPr>
    </w:p>
    <w:p w14:paraId="69C1BEFB" w14:textId="77777777" w:rsidR="00B2795C" w:rsidRDefault="00000000">
      <w:pPr>
        <w:spacing w:line="480" w:lineRule="auto"/>
        <w:jc w:val="center"/>
      </w:pPr>
      <w:r>
        <w:rPr>
          <w:b/>
          <w:bCs/>
        </w:rPr>
        <w:t>Conclusion and Reflection</w:t>
      </w:r>
    </w:p>
    <w:p w14:paraId="48C88929" w14:textId="77777777" w:rsidR="00B2795C" w:rsidRDefault="00000000">
      <w:pPr>
        <w:spacing w:line="480" w:lineRule="auto"/>
        <w:ind w:firstLine="720"/>
      </w:pPr>
      <w:r>
        <w:t>In summary, compiling this 18-term glossary revealed how tightly interwoven the vocabulary of healthcare AI truly is. An algorithm cannot be evaluated without understanding training data; training data cannot be assessed without grasping bias; bias cannot be addressed without explainability; and explainability loses its purpose if the team reviewing results lacks fluency in what a neural network or a clinical decision support system actually does. The evidence surveyed here reinforces the scale of the challenge: more than 28,000 AI-related healthcare articles appeared in a single calendar year (Awasthi et al., 2025), and the global market is on track to approach USD 187.7 billion by the end of the decade (Johnson et al., 2021). These figures confirm that AI is not an experimental curiosity but an operational reality, and that literacy in its core concepts has become as important for healthcare professionals as familiarity with pharmacology or infection control.</w:t>
      </w:r>
    </w:p>
    <w:p w14:paraId="5042CBE6" w14:textId="77777777" w:rsidR="00B2795C" w:rsidRDefault="00000000">
      <w:pPr>
        <w:spacing w:line="480" w:lineRule="auto"/>
        <w:ind w:firstLine="720"/>
      </w:pPr>
      <w:r>
        <w:lastRenderedPageBreak/>
        <w:t>For members of a multidisciplinary team, the practical value of this glossary lies in its potential to level the conversational playing field. A bedside nurse who can articulate what predictive analytics means is better equipped to question the rationale behind an AI-generated acuity score. A pharmacy director who understands model validation can insist on external testing before a dosing-advisory tool is activated. A health information manager versed in NLP can participate constructively in decisions about automated coding engines. The overarching takeaway is that a common AI vocabulary does not merely satisfy an academic requirement; it functions as a safeguard—enabling every team member to ask sharper questions, push back on unsupported vendor promises, and keep patient safety at the forefront of every technology decision. Continued investment in interdisciplinary AI education will be essential as these tools grow more sophisticated and more deeply embedded in daily clinical operations.</w:t>
      </w:r>
    </w:p>
    <w:p w14:paraId="2D9526E0" w14:textId="77777777" w:rsidR="00B2795C" w:rsidRDefault="00B2795C">
      <w:pPr>
        <w:spacing w:line="480" w:lineRule="auto"/>
      </w:pPr>
    </w:p>
    <w:p w14:paraId="4E011D91" w14:textId="77777777" w:rsidR="00B2795C" w:rsidRDefault="00000000">
      <w:pPr>
        <w:spacing w:line="480" w:lineRule="auto"/>
        <w:jc w:val="center"/>
      </w:pPr>
      <w:r>
        <w:rPr>
          <w:b/>
          <w:bCs/>
        </w:rPr>
        <w:t>Conflict of Interest Declaration</w:t>
      </w:r>
    </w:p>
    <w:p w14:paraId="1BD81460" w14:textId="77777777" w:rsidR="00B2795C" w:rsidRDefault="00000000">
      <w:pPr>
        <w:spacing w:line="480" w:lineRule="auto"/>
        <w:ind w:firstLine="720"/>
      </w:pPr>
      <w:r>
        <w:t>The author reports no conflicts of interest related to this work. This glossary was prepared as a course assignment for ITAI 4375: AI in Healthcare at Houston Community College. No outside funding supported the project, and no commercial entity influenced the selection of terms, the content of definitions, or the conclusions drawn herein.</w:t>
      </w:r>
    </w:p>
    <w:p w14:paraId="4B927267" w14:textId="77777777" w:rsidR="00B2795C" w:rsidRDefault="00000000">
      <w:r>
        <w:br w:type="page"/>
      </w:r>
    </w:p>
    <w:p w14:paraId="4C3BB6DA" w14:textId="77777777" w:rsidR="00B2795C" w:rsidRDefault="00000000">
      <w:pPr>
        <w:spacing w:line="480" w:lineRule="auto"/>
        <w:jc w:val="center"/>
      </w:pPr>
      <w:r>
        <w:rPr>
          <w:b/>
          <w:bCs/>
        </w:rPr>
        <w:lastRenderedPageBreak/>
        <w:t>References</w:t>
      </w:r>
    </w:p>
    <w:p w14:paraId="29E2B671" w14:textId="77777777" w:rsidR="00B2795C" w:rsidRDefault="00B2795C">
      <w:pPr>
        <w:spacing w:line="480" w:lineRule="auto"/>
      </w:pPr>
    </w:p>
    <w:p w14:paraId="797DE071" w14:textId="77777777" w:rsidR="00B2795C" w:rsidRDefault="00000000">
      <w:pPr>
        <w:spacing w:line="480" w:lineRule="auto"/>
        <w:ind w:left="720" w:hanging="720"/>
      </w:pPr>
      <w:r>
        <w:t>Alhejaily, A., Alhejaily, R., Alsharif, A., &amp; Alqarni, B. (2024). Artificial intelligence in healthcare (Review). Experimental and Therapeutic Medicine, 28(6), 462. https://doi.org/10.3892/etm.2024.12751</w:t>
      </w:r>
    </w:p>
    <w:p w14:paraId="6D18559F" w14:textId="77777777" w:rsidR="00B2795C" w:rsidRDefault="00000000">
      <w:pPr>
        <w:spacing w:line="480" w:lineRule="auto"/>
        <w:ind w:left="720" w:hanging="720"/>
      </w:pPr>
      <w:r>
        <w:t>Awasthi, R., Mishra, S., Grasfield, R., Malin, B. A., &amp; Ohno-Machado, L. (2025). Artificial intelligence in healthcare: 2024 year in review. medRxiv. https://doi.org/10.1101/2025.02.26.25322978</w:t>
      </w:r>
    </w:p>
    <w:p w14:paraId="5999974B" w14:textId="77777777" w:rsidR="00B2795C" w:rsidRDefault="00000000">
      <w:pPr>
        <w:spacing w:line="480" w:lineRule="auto"/>
        <w:ind w:left="720" w:hanging="720"/>
      </w:pPr>
      <w:r>
        <w:t>De Micco, F., Di Palma, G., Ferorelli, D., De Benedictis, A., Tomassini, L., Tambone, V., Cingolani, M., &amp; Scendoni, R. (2025). Artificial intelligence in healthcare: Transforming patient safety with intelligent systems—A systematic review. Frontiers in Medicine, 11, 1522554. https://doi.org/10.3389/fmed.2024.1522554</w:t>
      </w:r>
    </w:p>
    <w:p w14:paraId="744DECB0" w14:textId="77777777" w:rsidR="00B2795C" w:rsidRDefault="00000000">
      <w:pPr>
        <w:spacing w:line="480" w:lineRule="auto"/>
        <w:ind w:left="720" w:hanging="720"/>
      </w:pPr>
      <w:r>
        <w:t>Eguia, H., Sánchez-Bocanegra, C. L., Vinciarelli, F., Alvarez-Lopez, F., &amp; Saigí-Rubió, F. (2024). Clinical decision support and natural language processing in medicine: Systematic literature review. Journal of Medical Internet Research, 26, e55315. https://doi.org/10.2196/55315</w:t>
      </w:r>
    </w:p>
    <w:p w14:paraId="6C7E10F9" w14:textId="77777777" w:rsidR="00B2795C" w:rsidRDefault="00000000">
      <w:pPr>
        <w:spacing w:line="480" w:lineRule="auto"/>
        <w:ind w:left="720" w:hanging="720"/>
      </w:pPr>
      <w:r>
        <w:t>Jerfy, A., Selden, O., &amp; Balkrishnan, R. (2024). The growing impact of natural language processing in healthcare and public health. Inquiry: The Journal of Health Care Organization, Provision, and Financing, 61, 00469580241290095. https://doi.org/10.1177/00469580241290095</w:t>
      </w:r>
    </w:p>
    <w:p w14:paraId="3B5E162C" w14:textId="77777777" w:rsidR="00B2795C" w:rsidRDefault="00000000">
      <w:pPr>
        <w:spacing w:line="480" w:lineRule="auto"/>
        <w:ind w:left="720" w:hanging="720"/>
      </w:pPr>
      <w:r>
        <w:t>Johnson, K. B., Wei, W., Weeraratne, D., Frisse, M. E., Misulis, K., Rhee, K., Zhao, J., &amp; Snowdon, J. L. (2021). Precision medicine, AI, and the future of personalized health care. Clinical and Translational Science, 14(1), 86–93. https://doi.org/10.1111/cts.12884</w:t>
      </w:r>
    </w:p>
    <w:p w14:paraId="23855740" w14:textId="77777777" w:rsidR="00B2795C" w:rsidRDefault="00000000">
      <w:pPr>
        <w:spacing w:line="480" w:lineRule="auto"/>
        <w:ind w:left="720" w:hanging="720"/>
      </w:pPr>
      <w:r>
        <w:lastRenderedPageBreak/>
        <w:t>Kelly, C. J., Karthikesalingam, A., Suleyman, M., Corrado, G., &amp; King, D. (2021). Key challenges for delivering clinical impact with artificial intelligence. BMC Medicine, 17, 195. https://doi.org/10.1186/s12916-019-1426-2</w:t>
      </w:r>
    </w:p>
    <w:p w14:paraId="4D70EDBE" w14:textId="77777777" w:rsidR="00B2795C" w:rsidRDefault="00000000">
      <w:pPr>
        <w:spacing w:line="480" w:lineRule="auto"/>
        <w:ind w:left="720" w:hanging="720"/>
      </w:pPr>
      <w:r>
        <w:t>Kerstan, S., Bienefeld, N., &amp; Grote, G. (2024). Choosing human over AI doctors? How comparative trust associations and knowledge relate to risk and benefit perceptions of AI in healthcare. Risk Analysis, 44(4), 939–957. https://doi.org/10.1111/risa.14206</w:t>
      </w:r>
    </w:p>
    <w:p w14:paraId="005D7469" w14:textId="77777777" w:rsidR="00B2795C" w:rsidRDefault="00000000">
      <w:pPr>
        <w:spacing w:line="480" w:lineRule="auto"/>
        <w:ind w:left="720" w:hanging="720"/>
      </w:pPr>
      <w:r>
        <w:t>Rajkomar, A., Hardt, M., Howell, M. D., Corrado, G., &amp; Chin, M. H. (2022). Ensuring fairness in machine learning to advance health equity. Annals of Internal Medicine, 174(9), 1243–1250. https://doi.org/10.7326/M18-1990</w:t>
      </w:r>
    </w:p>
    <w:p w14:paraId="1C478037" w14:textId="77777777" w:rsidR="00B2795C" w:rsidRDefault="00000000">
      <w:pPr>
        <w:spacing w:line="480" w:lineRule="auto"/>
        <w:ind w:left="720" w:hanging="720"/>
      </w:pPr>
      <w:r>
        <w:t>Yu, K. H., Beam, A. L., &amp; Kohane, I. S. (2021). Artificial intelligence in healthcare. Nature Biomedical Engineering, 2(10), 719–731. https://doi.org/10.1038/s41551-018-0305-z</w:t>
      </w:r>
    </w:p>
    <w:p w14:paraId="7E0E8DED" w14:textId="77777777" w:rsidR="00B2795C" w:rsidRDefault="00000000">
      <w:r>
        <w:br w:type="page"/>
      </w:r>
    </w:p>
    <w:p w14:paraId="0F67C46C" w14:textId="77777777" w:rsidR="00B2795C" w:rsidRDefault="00000000">
      <w:pPr>
        <w:spacing w:line="480" w:lineRule="auto"/>
        <w:jc w:val="center"/>
      </w:pPr>
      <w:r>
        <w:rPr>
          <w:b/>
          <w:bCs/>
        </w:rPr>
        <w:lastRenderedPageBreak/>
        <w:t>Appendix</w:t>
      </w:r>
    </w:p>
    <w:p w14:paraId="1AE71883" w14:textId="77777777" w:rsidR="00B2795C" w:rsidRDefault="00B2795C">
      <w:pPr>
        <w:spacing w:line="480" w:lineRule="auto"/>
      </w:pPr>
    </w:p>
    <w:p w14:paraId="2EA412B0" w14:textId="77777777" w:rsidR="00B2795C" w:rsidRDefault="00000000">
      <w:pPr>
        <w:spacing w:line="480" w:lineRule="auto"/>
        <w:jc w:val="center"/>
      </w:pPr>
      <w:r>
        <w:rPr>
          <w:b/>
          <w:bCs/>
        </w:rPr>
        <w:t>Appendix A: AI Algorithm Citation</w:t>
      </w:r>
    </w:p>
    <w:p w14:paraId="676DAD25" w14:textId="77777777" w:rsidR="00B2795C" w:rsidRDefault="00000000">
      <w:pPr>
        <w:spacing w:line="480" w:lineRule="auto"/>
        <w:ind w:firstLine="720"/>
      </w:pPr>
      <w:r>
        <w:t>Portions of this document were drafted with the assistance of Claude (Anthropic, 2025), a large language model. The tool was used to locate peer-reviewed sources, organize glossary content, and prepare formatting. Every definition, example, and analytical passage was subsequently reviewed and edited by the author to verify alignment with the cited literature. Final editorial responsibility rests entirely with the author.</w:t>
      </w:r>
    </w:p>
    <w:p w14:paraId="75986205" w14:textId="77777777" w:rsidR="00B2795C" w:rsidRDefault="00B2795C">
      <w:pPr>
        <w:spacing w:line="480" w:lineRule="auto"/>
      </w:pPr>
    </w:p>
    <w:p w14:paraId="71F54423" w14:textId="77777777" w:rsidR="00B2795C" w:rsidRDefault="00000000">
      <w:pPr>
        <w:spacing w:line="480" w:lineRule="auto"/>
        <w:ind w:left="720" w:hanging="720"/>
      </w:pPr>
      <w:r>
        <w:t>Anthropic. (2025). Claude (Version 4) [Large language model]. https://www.anthropic.com</w:t>
      </w:r>
    </w:p>
    <w:p w14:paraId="6943E953" w14:textId="77777777" w:rsidR="00B2795C" w:rsidRDefault="00B2795C">
      <w:pPr>
        <w:spacing w:line="480" w:lineRule="auto"/>
      </w:pPr>
    </w:p>
    <w:p w14:paraId="6D5B03AB" w14:textId="77777777" w:rsidR="00B2795C" w:rsidRDefault="00B2795C">
      <w:pPr>
        <w:spacing w:line="480" w:lineRule="auto"/>
      </w:pPr>
    </w:p>
    <w:p w14:paraId="57A8B440" w14:textId="77777777" w:rsidR="00B2795C" w:rsidRDefault="00000000">
      <w:pPr>
        <w:spacing w:line="480" w:lineRule="auto"/>
        <w:jc w:val="center"/>
      </w:pPr>
      <w:r>
        <w:rPr>
          <w:b/>
          <w:bCs/>
        </w:rPr>
        <w:t>Appendix B: Figures</w:t>
      </w:r>
    </w:p>
    <w:p w14:paraId="7E17E246" w14:textId="77777777" w:rsidR="00B2795C" w:rsidRDefault="00B2795C">
      <w:pPr>
        <w:spacing w:line="480" w:lineRule="auto"/>
      </w:pPr>
    </w:p>
    <w:p w14:paraId="75508E43" w14:textId="77777777" w:rsidR="00B2795C" w:rsidRDefault="00000000">
      <w:pPr>
        <w:spacing w:line="480" w:lineRule="auto"/>
        <w:jc w:val="center"/>
      </w:pPr>
      <w:r>
        <w:rPr>
          <w:i/>
          <w:iCs/>
        </w:rPr>
        <w:t>Figure 1</w:t>
      </w:r>
    </w:p>
    <w:p w14:paraId="2E6EA3D7" w14:textId="77777777" w:rsidR="00B2795C" w:rsidRDefault="00000000">
      <w:pPr>
        <w:spacing w:line="480" w:lineRule="auto"/>
        <w:jc w:val="center"/>
      </w:pPr>
      <w:r>
        <w:t>AI in Healthcare Workflow</w:t>
      </w:r>
    </w:p>
    <w:p w14:paraId="6590408D" w14:textId="77777777" w:rsidR="00B2795C" w:rsidRDefault="00B2795C">
      <w:pPr>
        <w:spacing w:line="480" w:lineRule="auto"/>
      </w:pPr>
    </w:p>
    <w:p w14:paraId="6A094C11" w14:textId="77777777" w:rsidR="00B2795C" w:rsidRDefault="00000000">
      <w:pPr>
        <w:jc w:val="center"/>
      </w:pPr>
      <w:r>
        <w:rPr>
          <w:noProof/>
        </w:rPr>
        <w:lastRenderedPageBreak/>
        <w:drawing>
          <wp:inline distT="0" distB="0" distL="0" distR="0" wp14:anchorId="138A3AF6" wp14:editId="3904A491">
            <wp:extent cx="4381500" cy="3086100"/>
            <wp:effectExtent l="0" t="0" r="0" b="0"/>
            <wp:docPr id="1" name="Figure1" descr="Diagram showing AI workflow in healthcare" title="AI in Healthcar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086100"/>
                    </a:xfrm>
                    <a:prstGeom prst="rect">
                      <a:avLst/>
                    </a:prstGeom>
                  </pic:spPr>
                </pic:pic>
              </a:graphicData>
            </a:graphic>
          </wp:inline>
        </w:drawing>
      </w:r>
    </w:p>
    <w:p w14:paraId="01B82922" w14:textId="77777777" w:rsidR="00B2795C" w:rsidRDefault="00B2795C">
      <w:pPr>
        <w:spacing w:line="480" w:lineRule="auto"/>
      </w:pPr>
    </w:p>
    <w:p w14:paraId="110EA19F" w14:textId="405AC82C" w:rsidR="00B2795C" w:rsidRDefault="00000000">
      <w:pPr>
        <w:spacing w:line="480" w:lineRule="auto"/>
        <w:ind w:firstLine="720"/>
      </w:pPr>
      <w:r>
        <w:rPr>
          <w:i/>
          <w:iCs/>
        </w:rPr>
        <w:t xml:space="preserve">Note. </w:t>
      </w:r>
      <w:r>
        <w:t xml:space="preserve">This diagram outlines the general path that data follow within a healthcare AI pipeline: collection from clinical sources, preprocessing and feature extraction, model </w:t>
      </w:r>
      <w:r w:rsidR="005B5CDA">
        <w:t>training,</w:t>
      </w:r>
      <w:r>
        <w:t xml:space="preserve"> and testing, and finally deployment as a decision-support output that clinicians review at the point of care.</w:t>
      </w:r>
    </w:p>
    <w:p w14:paraId="795B00F1" w14:textId="77777777" w:rsidR="00B2795C" w:rsidRDefault="00B2795C">
      <w:pPr>
        <w:spacing w:line="480" w:lineRule="auto"/>
      </w:pPr>
    </w:p>
    <w:p w14:paraId="33400687" w14:textId="77777777" w:rsidR="00B2795C" w:rsidRDefault="00B2795C">
      <w:pPr>
        <w:spacing w:line="480" w:lineRule="auto"/>
      </w:pPr>
    </w:p>
    <w:p w14:paraId="3A472EF4" w14:textId="77777777" w:rsidR="00B2795C" w:rsidRDefault="00000000">
      <w:pPr>
        <w:spacing w:line="480" w:lineRule="auto"/>
        <w:jc w:val="center"/>
      </w:pPr>
      <w:r>
        <w:rPr>
          <w:i/>
          <w:iCs/>
        </w:rPr>
        <w:t>Figure 2</w:t>
      </w:r>
    </w:p>
    <w:p w14:paraId="57E10C2C" w14:textId="77777777" w:rsidR="00B2795C" w:rsidRDefault="00000000">
      <w:pPr>
        <w:spacing w:line="480" w:lineRule="auto"/>
        <w:jc w:val="center"/>
      </w:pPr>
      <w:r>
        <w:t>Machine Learning Lifecycle</w:t>
      </w:r>
    </w:p>
    <w:p w14:paraId="6F9CE366" w14:textId="77777777" w:rsidR="00B2795C" w:rsidRDefault="00B2795C">
      <w:pPr>
        <w:spacing w:line="480" w:lineRule="auto"/>
      </w:pPr>
    </w:p>
    <w:p w14:paraId="70CCC413" w14:textId="77777777" w:rsidR="00B2795C" w:rsidRDefault="00000000">
      <w:pPr>
        <w:jc w:val="center"/>
      </w:pPr>
      <w:r>
        <w:rPr>
          <w:noProof/>
        </w:rPr>
        <w:lastRenderedPageBreak/>
        <w:drawing>
          <wp:inline distT="0" distB="0" distL="0" distR="0" wp14:anchorId="022A272C" wp14:editId="262D63F4">
            <wp:extent cx="4381500" cy="3114675"/>
            <wp:effectExtent l="0" t="0" r="0" b="0"/>
            <wp:docPr id="488738636" name="Figure2" descr="Diagram of ML model lifecycle stages" title="Machine Learning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114675"/>
                    </a:xfrm>
                    <a:prstGeom prst="rect">
                      <a:avLst/>
                    </a:prstGeom>
                  </pic:spPr>
                </pic:pic>
              </a:graphicData>
            </a:graphic>
          </wp:inline>
        </w:drawing>
      </w:r>
    </w:p>
    <w:p w14:paraId="7A8B0F33" w14:textId="77777777" w:rsidR="00B2795C" w:rsidRDefault="00B2795C">
      <w:pPr>
        <w:spacing w:line="480" w:lineRule="auto"/>
      </w:pPr>
    </w:p>
    <w:p w14:paraId="43D312EF" w14:textId="77777777" w:rsidR="00B2795C" w:rsidRDefault="00000000">
      <w:pPr>
        <w:spacing w:line="480" w:lineRule="auto"/>
        <w:ind w:firstLine="720"/>
      </w:pPr>
      <w:r>
        <w:rPr>
          <w:i/>
          <w:iCs/>
        </w:rPr>
        <w:t xml:space="preserve">Note. </w:t>
      </w:r>
      <w:r>
        <w:t>This figure maps the iterative stages of building and maintaining a machine learning model: data acquisition and cleaning, feature selection, algorithm training, internal and external validation, clinical deployment, and ongoing performance monitoring with periodic retraining as new data accumulate.</w:t>
      </w:r>
    </w:p>
    <w:sectPr w:rsidR="00B2795C">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C4C31" w14:textId="77777777" w:rsidR="00D33365" w:rsidRDefault="00D33365">
      <w:r>
        <w:separator/>
      </w:r>
    </w:p>
  </w:endnote>
  <w:endnote w:type="continuationSeparator" w:id="0">
    <w:p w14:paraId="6E38E6A3" w14:textId="77777777" w:rsidR="00D33365" w:rsidRDefault="00D33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4332" w14:textId="77777777" w:rsidR="00B2795C" w:rsidRDefault="00000000">
    <w:pPr>
      <w:jc w:val="right"/>
    </w:pPr>
    <w:r>
      <w:fldChar w:fldCharType="begin"/>
    </w:r>
    <w:r>
      <w:instrText>PAGE</w:instrText>
    </w:r>
    <w:r>
      <w:fldChar w:fldCharType="separate"/>
    </w:r>
    <w:r w:rsidR="005B5CDA">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0FD25" w14:textId="77777777" w:rsidR="00B2795C" w:rsidRDefault="00000000">
    <w:pPr>
      <w:jc w:val="right"/>
    </w:pPr>
    <w:r>
      <w:fldChar w:fldCharType="begin"/>
    </w:r>
    <w:r>
      <w:instrText>PAGE</w:instrText>
    </w:r>
    <w:r>
      <w:fldChar w:fldCharType="separate"/>
    </w:r>
    <w:r w:rsidR="005B5CD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DDF24" w14:textId="77777777" w:rsidR="00D33365" w:rsidRDefault="00D33365">
      <w:r>
        <w:separator/>
      </w:r>
    </w:p>
  </w:footnote>
  <w:footnote w:type="continuationSeparator" w:id="0">
    <w:p w14:paraId="4A505C79" w14:textId="77777777" w:rsidR="00D33365" w:rsidRDefault="00D333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796A7" w14:textId="77777777" w:rsidR="00B2795C" w:rsidRDefault="00000000">
    <w:r>
      <w:rPr>
        <w:sz w:val="20"/>
        <w:szCs w:val="20"/>
      </w:rPr>
      <w:t>Running head: AI IN HEALTHCARE: A GLOSSARY OF KEY TERMS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22A97" w14:textId="77777777" w:rsidR="00B2795C" w:rsidRDefault="00000000">
    <w:r>
      <w:rPr>
        <w:sz w:val="20"/>
        <w:szCs w:val="20"/>
      </w:rPr>
      <w:t>AI IN HEALTHCARE: A GLOSSARY OF KEY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977A79"/>
    <w:multiLevelType w:val="hybridMultilevel"/>
    <w:tmpl w:val="E9B0A540"/>
    <w:lvl w:ilvl="0" w:tplc="20548002">
      <w:start w:val="1"/>
      <w:numFmt w:val="bullet"/>
      <w:lvlText w:val="●"/>
      <w:lvlJc w:val="left"/>
      <w:pPr>
        <w:ind w:left="720" w:hanging="360"/>
      </w:pPr>
    </w:lvl>
    <w:lvl w:ilvl="1" w:tplc="3A04FA8E">
      <w:start w:val="1"/>
      <w:numFmt w:val="bullet"/>
      <w:lvlText w:val="○"/>
      <w:lvlJc w:val="left"/>
      <w:pPr>
        <w:ind w:left="1440" w:hanging="360"/>
      </w:pPr>
    </w:lvl>
    <w:lvl w:ilvl="2" w:tplc="CBECB358">
      <w:start w:val="1"/>
      <w:numFmt w:val="bullet"/>
      <w:lvlText w:val="■"/>
      <w:lvlJc w:val="left"/>
      <w:pPr>
        <w:ind w:left="2160" w:hanging="360"/>
      </w:pPr>
    </w:lvl>
    <w:lvl w:ilvl="3" w:tplc="D996E1C4">
      <w:start w:val="1"/>
      <w:numFmt w:val="bullet"/>
      <w:lvlText w:val="●"/>
      <w:lvlJc w:val="left"/>
      <w:pPr>
        <w:ind w:left="2880" w:hanging="360"/>
      </w:pPr>
    </w:lvl>
    <w:lvl w:ilvl="4" w:tplc="B90ED196">
      <w:start w:val="1"/>
      <w:numFmt w:val="bullet"/>
      <w:lvlText w:val="○"/>
      <w:lvlJc w:val="left"/>
      <w:pPr>
        <w:ind w:left="3600" w:hanging="360"/>
      </w:pPr>
    </w:lvl>
    <w:lvl w:ilvl="5" w:tplc="F0905EF8">
      <w:start w:val="1"/>
      <w:numFmt w:val="bullet"/>
      <w:lvlText w:val="■"/>
      <w:lvlJc w:val="left"/>
      <w:pPr>
        <w:ind w:left="4320" w:hanging="360"/>
      </w:pPr>
    </w:lvl>
    <w:lvl w:ilvl="6" w:tplc="CBA89656">
      <w:start w:val="1"/>
      <w:numFmt w:val="bullet"/>
      <w:lvlText w:val="●"/>
      <w:lvlJc w:val="left"/>
      <w:pPr>
        <w:ind w:left="5040" w:hanging="360"/>
      </w:pPr>
    </w:lvl>
    <w:lvl w:ilvl="7" w:tplc="049E83A2">
      <w:start w:val="1"/>
      <w:numFmt w:val="bullet"/>
      <w:lvlText w:val="●"/>
      <w:lvlJc w:val="left"/>
      <w:pPr>
        <w:ind w:left="5760" w:hanging="360"/>
      </w:pPr>
    </w:lvl>
    <w:lvl w:ilvl="8" w:tplc="6A247582">
      <w:start w:val="1"/>
      <w:numFmt w:val="bullet"/>
      <w:lvlText w:val="●"/>
      <w:lvlJc w:val="left"/>
      <w:pPr>
        <w:ind w:left="6480" w:hanging="360"/>
      </w:pPr>
    </w:lvl>
  </w:abstractNum>
  <w:num w:numId="1" w16cid:durableId="21402969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95C"/>
    <w:rsid w:val="005B5CDA"/>
    <w:rsid w:val="00B2795C"/>
    <w:rsid w:val="00C51572"/>
    <w:rsid w:val="00D33365"/>
    <w:rsid w:val="00FD0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00640"/>
  <w15:docId w15:val="{BCA8BA40-F045-4E6A-AA39-2C115318D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4409</Words>
  <Characters>25135</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 Nguyen</cp:lastModifiedBy>
  <cp:revision>3</cp:revision>
  <dcterms:created xsi:type="dcterms:W3CDTF">2026-03-06T04:29:00Z</dcterms:created>
  <dcterms:modified xsi:type="dcterms:W3CDTF">2026-03-06T04:48:00Z</dcterms:modified>
</cp:coreProperties>
</file>