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A51D3" w14:textId="2EAC4990" w:rsidR="007468AB" w:rsidRDefault="007468AB" w:rsidP="007468AB">
      <w:pPr>
        <w:jc w:val="center"/>
        <w:rPr>
          <w:rFonts w:ascii="Times New Roman" w:hAnsi="Times New Roman" w:cs="Times New Roman"/>
          <w:sz w:val="24"/>
          <w:szCs w:val="24"/>
        </w:rPr>
      </w:pPr>
      <w:r w:rsidRPr="00941CD8">
        <w:rPr>
          <w:rFonts w:ascii="Times New Roman" w:hAnsi="Times New Roman" w:cs="Times New Roman"/>
          <w:sz w:val="24"/>
          <w:szCs w:val="24"/>
        </w:rPr>
        <w:t>Solid Protocol</w:t>
      </w:r>
    </w:p>
    <w:p w14:paraId="228EDBC7" w14:textId="48DD339C" w:rsidR="00D82A11" w:rsidRPr="00D82A11" w:rsidRDefault="00D82A11" w:rsidP="00D82A11">
      <w:pPr>
        <w:jc w:val="center"/>
        <w:rPr>
          <w:rFonts w:cstheme="minorHAnsi"/>
          <w:sz w:val="24"/>
          <w:szCs w:val="24"/>
        </w:rPr>
      </w:pPr>
      <w:r w:rsidRPr="00D82A11">
        <w:rPr>
          <w:rFonts w:cstheme="minorHAnsi"/>
          <w:sz w:val="24"/>
          <w:szCs w:val="24"/>
        </w:rPr>
        <w:t>0x2B6C7F44DD5A627496A92FDB12080162e368aB1E</w:t>
      </w:r>
    </w:p>
    <w:p w14:paraId="1375D5C8" w14:textId="037A5984" w:rsidR="00525F82" w:rsidRPr="00D82A11" w:rsidRDefault="00525F82" w:rsidP="007468AB">
      <w:pPr>
        <w:jc w:val="center"/>
        <w:rPr>
          <w:rFonts w:cstheme="minorHAnsi"/>
          <w:sz w:val="24"/>
          <w:szCs w:val="24"/>
        </w:rPr>
      </w:pPr>
      <w:r w:rsidRPr="00D82A11">
        <w:rPr>
          <w:rFonts w:cstheme="minorHAnsi"/>
          <w:sz w:val="24"/>
          <w:szCs w:val="24"/>
        </w:rPr>
        <w:t>0x734241200496E2962b1e2553e5b4FeB99347E1d0</w:t>
      </w:r>
    </w:p>
    <w:p w14:paraId="62ECF4A7" w14:textId="4CDDAA4B" w:rsidR="005552F9" w:rsidRDefault="007468AB" w:rsidP="005552F9">
      <w:pPr>
        <w:jc w:val="center"/>
        <w:rPr>
          <w:rFonts w:ascii="Courier New" w:hAnsi="Courier New" w:cs="Courier New"/>
          <w:sz w:val="24"/>
          <w:szCs w:val="24"/>
        </w:rPr>
      </w:pPr>
      <w:r w:rsidRPr="00941CD8">
        <w:rPr>
          <w:rFonts w:ascii="Courier New" w:hAnsi="Courier New" w:cs="Courier New"/>
          <w:sz w:val="24"/>
          <w:szCs w:val="24"/>
        </w:rPr>
        <w:t>soliddefi@gmail.com</w:t>
      </w:r>
    </w:p>
    <w:p w14:paraId="5164DD69" w14:textId="3D24EE7B" w:rsidR="005552F9" w:rsidRPr="005552F9" w:rsidRDefault="005552F9" w:rsidP="005552F9">
      <w:pPr>
        <w:jc w:val="center"/>
        <w:rPr>
          <w:rFonts w:ascii="Times New Roman" w:hAnsi="Times New Roman" w:cs="Times New Roman"/>
          <w:sz w:val="24"/>
          <w:szCs w:val="24"/>
        </w:rPr>
        <w:sectPr w:rsidR="005552F9" w:rsidRPr="005552F9" w:rsidSect="007468AB">
          <w:pgSz w:w="11906" w:h="16838" w:code="9"/>
          <w:pgMar w:top="1077" w:right="805" w:bottom="2432" w:left="805" w:header="851" w:footer="992" w:gutter="0"/>
          <w:cols w:space="425"/>
          <w:docGrid w:linePitch="360"/>
        </w:sectPr>
      </w:pPr>
      <w:r w:rsidRPr="005552F9">
        <w:rPr>
          <w:rFonts w:ascii="Times New Roman" w:hAnsi="Times New Roman" w:cs="Times New Roman"/>
          <w:sz w:val="24"/>
          <w:szCs w:val="24"/>
        </w:rPr>
        <w:t>Jan 2021</w:t>
      </w:r>
    </w:p>
    <w:p w14:paraId="258ED76B" w14:textId="77777777" w:rsidR="007468AB" w:rsidRPr="00941CD8" w:rsidRDefault="007468AB" w:rsidP="007468AB">
      <w:pPr>
        <w:rPr>
          <w:rFonts w:ascii="Courier New" w:hAnsi="Courier New" w:cs="Courier New"/>
          <w:sz w:val="24"/>
          <w:szCs w:val="24"/>
        </w:rPr>
      </w:pPr>
    </w:p>
    <w:p w14:paraId="09F8D666" w14:textId="77777777" w:rsidR="007468AB" w:rsidRPr="005552F9" w:rsidRDefault="007468AB" w:rsidP="007468AB">
      <w:pPr>
        <w:jc w:val="center"/>
        <w:rPr>
          <w:rFonts w:ascii="Times New Roman" w:hAnsi="Times New Roman" w:cs="Times New Roman"/>
          <w:b/>
          <w:bCs/>
          <w:sz w:val="24"/>
          <w:szCs w:val="24"/>
        </w:rPr>
      </w:pPr>
      <w:r w:rsidRPr="005552F9">
        <w:rPr>
          <w:rFonts w:ascii="Times New Roman" w:hAnsi="Times New Roman" w:cs="Times New Roman"/>
          <w:b/>
          <w:bCs/>
          <w:sz w:val="24"/>
          <w:szCs w:val="24"/>
        </w:rPr>
        <w:t>Abstract</w:t>
      </w:r>
    </w:p>
    <w:p w14:paraId="0DC55AB5" w14:textId="77777777" w:rsidR="00941CD8" w:rsidRDefault="007468AB" w:rsidP="00941CD8">
      <w:pPr>
        <w:rPr>
          <w:rFonts w:ascii="Times New Roman" w:hAnsi="Times New Roman" w:cs="Times New Roman"/>
          <w:sz w:val="20"/>
          <w:szCs w:val="20"/>
        </w:rPr>
      </w:pPr>
      <w:r w:rsidRPr="00941CD8">
        <w:rPr>
          <w:rFonts w:ascii="Times New Roman" w:hAnsi="Times New Roman" w:cs="Times New Roman"/>
          <w:sz w:val="20"/>
          <w:szCs w:val="20"/>
        </w:rPr>
        <w:t>This paper explains a new mechanism based on a new supply-demand model which allows exchanges between tokens and a stable version of the token itself. It also covers the technical details how such mechanism works, by using a price formula that allows minting and burning of token without an authority. Such a new high transparency supply-demand model is possible combined with the application of blockchain.</w:t>
      </w:r>
    </w:p>
    <w:p w14:paraId="7CC4D20A" w14:textId="726C81CF" w:rsidR="007468AB" w:rsidRPr="00941CD8" w:rsidRDefault="007468AB"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Introduction</w:t>
      </w:r>
    </w:p>
    <w:p w14:paraId="25BAC62A" w14:textId="77777777" w:rsidR="007468AB" w:rsidRPr="00941CD8" w:rsidRDefault="007468AB" w:rsidP="007468AB">
      <w:pPr>
        <w:rPr>
          <w:sz w:val="20"/>
          <w:szCs w:val="20"/>
        </w:rPr>
      </w:pPr>
    </w:p>
    <w:p w14:paraId="09510EE8" w14:textId="77777777" w:rsidR="007468AB" w:rsidRPr="00941CD8" w:rsidRDefault="007468AB" w:rsidP="007468AB">
      <w:pPr>
        <w:spacing w:line="240" w:lineRule="auto"/>
        <w:ind w:firstLine="360"/>
        <w:rPr>
          <w:rFonts w:ascii="Times New Roman" w:hAnsi="Times New Roman" w:cs="Times New Roman"/>
          <w:sz w:val="20"/>
          <w:szCs w:val="20"/>
        </w:rPr>
      </w:pPr>
      <w:r w:rsidRPr="00941CD8">
        <w:rPr>
          <w:rFonts w:ascii="Times New Roman" w:hAnsi="Times New Roman" w:cs="Times New Roman"/>
          <w:sz w:val="20"/>
          <w:szCs w:val="20"/>
        </w:rPr>
        <w:t>We proposed a new mechanism, that supply is increased at the moment the market demands into it, decreased vice versa. Commonly, we think that price decreases as supply increases in the market, but if we implement a</w:t>
      </w:r>
      <w:r w:rsidRPr="00941CD8">
        <w:rPr>
          <w:rFonts w:ascii="Times New Roman" w:hAnsi="Times New Roman" w:cs="Times New Roman"/>
          <w:b/>
          <w:bCs/>
          <w:sz w:val="20"/>
          <w:szCs w:val="20"/>
        </w:rPr>
        <w:t xml:space="preserve"> “mint-on-buy” and “burn-on-sell” mechanism</w:t>
      </w:r>
      <w:r w:rsidRPr="00941CD8">
        <w:rPr>
          <w:rFonts w:ascii="Times New Roman" w:hAnsi="Times New Roman" w:cs="Times New Roman"/>
          <w:sz w:val="20"/>
          <w:szCs w:val="20"/>
        </w:rPr>
        <w:t>, which is discussed later in this paper, the price could still increase as a norm when supply is added, because the supply only increases when there is demand, it balances out the supply accordingly to the demand.</w:t>
      </w:r>
    </w:p>
    <w:p w14:paraId="05B57F00"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Price fluctuate sometimes in all market affected by liquidity, as token’s supply could not be balanced out in time [1]. Nearly all supply in markets we see nowadays are adjusted by humans, when it is needed, authorities would change the amount of supply by minting and burning supply, on a specific targeted time.</w:t>
      </w:r>
    </w:p>
    <w:p w14:paraId="1ED5D6A1"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However, those changes that authorities made on the supply may not result as expected, due to supply and demand is changing in a dynamic way, and it is nearly impossible to change supply constantly from time to time without the application of an algorithm. But by combining the use of smart contract with an algorithm on the blockchain network, it is possible to create a decentralized market with supply constantly changing.</w:t>
      </w:r>
    </w:p>
    <w:p w14:paraId="0C9797BD" w14:textId="4F7BBF16" w:rsidR="007468AB" w:rsidRPr="00941CD8" w:rsidRDefault="00941CD8"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Mechanism</w:t>
      </w:r>
    </w:p>
    <w:p w14:paraId="2EA4D872" w14:textId="77777777" w:rsidR="007468AB" w:rsidRPr="00941CD8" w:rsidRDefault="007468AB" w:rsidP="007468AB">
      <w:pPr>
        <w:rPr>
          <w:sz w:val="24"/>
          <w:szCs w:val="24"/>
        </w:rPr>
      </w:pPr>
    </w:p>
    <w:p w14:paraId="08839A79" w14:textId="5C193477" w:rsidR="007468AB" w:rsidRPr="00941CD8" w:rsidRDefault="007468AB" w:rsidP="00941CD8">
      <w:pPr>
        <w:ind w:firstLine="360"/>
        <w:rPr>
          <w:rFonts w:ascii="Times New Roman" w:hAnsi="Times New Roman" w:cs="Times New Roman"/>
          <w:sz w:val="20"/>
          <w:szCs w:val="20"/>
        </w:rPr>
      </w:pPr>
      <w:r w:rsidRPr="00941CD8">
        <w:rPr>
          <w:rFonts w:ascii="Times New Roman" w:hAnsi="Times New Roman" w:cs="Times New Roman"/>
          <w:sz w:val="20"/>
          <w:szCs w:val="20"/>
        </w:rPr>
        <w:t xml:space="preserve">The </w:t>
      </w:r>
      <w:r w:rsidRPr="00941CD8">
        <w:rPr>
          <w:rFonts w:ascii="Times New Roman" w:hAnsi="Times New Roman" w:cs="Times New Roman"/>
          <w:b/>
          <w:bCs/>
          <w:sz w:val="20"/>
          <w:szCs w:val="20"/>
        </w:rPr>
        <w:t xml:space="preserve">Solid Protocol </w:t>
      </w:r>
      <w:r w:rsidRPr="00941CD8">
        <w:rPr>
          <w:rFonts w:ascii="Times New Roman" w:hAnsi="Times New Roman" w:cs="Times New Roman"/>
          <w:sz w:val="20"/>
          <w:szCs w:val="20"/>
        </w:rPr>
        <w:t xml:space="preserve">acts as a bridge that could take any supply of any market and convert it into a </w:t>
      </w:r>
      <w:r w:rsidRPr="00941CD8">
        <w:rPr>
          <w:rFonts w:ascii="Times New Roman" w:hAnsi="Times New Roman" w:cs="Times New Roman"/>
          <w:b/>
          <w:bCs/>
          <w:sz w:val="20"/>
          <w:szCs w:val="20"/>
        </w:rPr>
        <w:t xml:space="preserve">“Solid version” </w:t>
      </w:r>
      <w:r w:rsidRPr="00941CD8">
        <w:rPr>
          <w:rFonts w:ascii="Times New Roman" w:hAnsi="Times New Roman" w:cs="Times New Roman"/>
          <w:sz w:val="20"/>
          <w:szCs w:val="20"/>
        </w:rPr>
        <w:t xml:space="preserve">of the market. It creates a stable market that the price is adjusted non-linearly, in which it is a more stabilized market and could be considered as a subset of the original market. </w:t>
      </w:r>
    </w:p>
    <w:p w14:paraId="3BC9C543" w14:textId="77777777" w:rsidR="007468AB" w:rsidRPr="00941CD8" w:rsidRDefault="007468AB" w:rsidP="007468AB">
      <w:pPr>
        <w:widowControl/>
        <w:spacing w:after="0" w:line="240" w:lineRule="auto"/>
        <w:ind w:firstLine="360"/>
        <w:rPr>
          <w:rFonts w:ascii="Times New Roman" w:eastAsia="Times New Roman" w:hAnsi="Times New Roman" w:cs="Times New Roman"/>
          <w:color w:val="000000"/>
          <w:sz w:val="20"/>
          <w:szCs w:val="20"/>
        </w:rPr>
      </w:pPr>
    </w:p>
    <w:p w14:paraId="46A162BF" w14:textId="77777777" w:rsidR="007468AB" w:rsidRPr="00941CD8" w:rsidRDefault="007468AB" w:rsidP="007468AB">
      <w:pPr>
        <w:widowControl/>
        <w:spacing w:after="0" w:line="240" w:lineRule="auto"/>
        <w:ind w:firstLine="360"/>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There are two key points in this </w:t>
      </w:r>
      <w:r w:rsidRPr="00941CD8">
        <w:rPr>
          <w:rFonts w:ascii="Times New Roman" w:eastAsia="Times New Roman" w:hAnsi="Times New Roman" w:cs="Times New Roman"/>
          <w:b/>
          <w:bCs/>
          <w:color w:val="000000"/>
          <w:sz w:val="20"/>
          <w:szCs w:val="20"/>
        </w:rPr>
        <w:t>mechanism</w:t>
      </w:r>
      <w:r w:rsidRPr="00941CD8">
        <w:rPr>
          <w:rFonts w:ascii="Times New Roman" w:eastAsia="Times New Roman" w:hAnsi="Times New Roman" w:cs="Times New Roman"/>
          <w:color w:val="000000"/>
          <w:sz w:val="20"/>
          <w:szCs w:val="20"/>
        </w:rPr>
        <w:t>:</w:t>
      </w:r>
    </w:p>
    <w:p w14:paraId="38561733" w14:textId="77777777" w:rsidR="007468AB" w:rsidRPr="00941CD8" w:rsidRDefault="007468AB" w:rsidP="007468AB">
      <w:pPr>
        <w:widowControl/>
        <w:spacing w:after="0" w:line="240" w:lineRule="auto"/>
        <w:textAlignment w:val="baseline"/>
        <w:rPr>
          <w:rFonts w:ascii="Times New Roman" w:eastAsia="Times New Roman" w:hAnsi="Times New Roman" w:cs="Times New Roman"/>
          <w:sz w:val="20"/>
          <w:szCs w:val="20"/>
        </w:rPr>
      </w:pPr>
    </w:p>
    <w:p w14:paraId="59C4C2E3" w14:textId="77777777" w:rsidR="007468AB" w:rsidRPr="00941CD8" w:rsidRDefault="007468AB" w:rsidP="007468AB">
      <w:pPr>
        <w:pStyle w:val="a3"/>
        <w:widowControl/>
        <w:numPr>
          <w:ilvl w:val="0"/>
          <w:numId w:val="8"/>
        </w:numPr>
        <w:spacing w:after="0" w:line="240" w:lineRule="auto"/>
        <w:textAlignment w:val="baseline"/>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The </w:t>
      </w:r>
      <w:r w:rsidRPr="00941CD8">
        <w:rPr>
          <w:rFonts w:ascii="Times New Roman" w:eastAsia="Times New Roman" w:hAnsi="Times New Roman" w:cs="Times New Roman"/>
          <w:b/>
          <w:bCs/>
          <w:color w:val="000000"/>
          <w:sz w:val="20"/>
          <w:szCs w:val="20"/>
        </w:rPr>
        <w:t>only way</w:t>
      </w:r>
      <w:r w:rsidRPr="00941CD8">
        <w:rPr>
          <w:rFonts w:ascii="Times New Roman" w:eastAsia="Times New Roman" w:hAnsi="Times New Roman" w:cs="Times New Roman"/>
          <w:color w:val="000000"/>
          <w:sz w:val="20"/>
          <w:szCs w:val="20"/>
        </w:rPr>
        <w:t xml:space="preserve"> Solid-token is minted and burnt is through buying and selling. (meaning there should be 0 supply at the beginning)</w:t>
      </w:r>
    </w:p>
    <w:p w14:paraId="6C75639E" w14:textId="77777777" w:rsidR="007468AB" w:rsidRPr="00941CD8" w:rsidRDefault="007468AB" w:rsidP="007468AB">
      <w:pPr>
        <w:pStyle w:val="a3"/>
        <w:widowControl/>
        <w:spacing w:after="0" w:line="240" w:lineRule="auto"/>
        <w:textAlignment w:val="baseline"/>
        <w:rPr>
          <w:rFonts w:ascii="Times New Roman" w:eastAsia="Times New Roman" w:hAnsi="Times New Roman" w:cs="Times New Roman"/>
          <w:color w:val="000000"/>
          <w:sz w:val="20"/>
          <w:szCs w:val="20"/>
        </w:rPr>
      </w:pPr>
    </w:p>
    <w:p w14:paraId="3D176BC9" w14:textId="781B955D" w:rsidR="00941CD8" w:rsidRPr="008711F7" w:rsidRDefault="007468AB" w:rsidP="00941CD8">
      <w:pPr>
        <w:pStyle w:val="a3"/>
        <w:widowControl/>
        <w:numPr>
          <w:ilvl w:val="0"/>
          <w:numId w:val="8"/>
        </w:numPr>
        <w:spacing w:after="0" w:line="240" w:lineRule="auto"/>
        <w:textAlignment w:val="baseline"/>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Tokens are always minted when bought and burnt when sold </w:t>
      </w:r>
      <w:r w:rsidRPr="00941CD8">
        <w:rPr>
          <w:rFonts w:ascii="Times New Roman" w:eastAsia="Times New Roman" w:hAnsi="Times New Roman" w:cs="Times New Roman"/>
          <w:b/>
          <w:bCs/>
          <w:color w:val="000000"/>
          <w:sz w:val="20"/>
          <w:szCs w:val="20"/>
        </w:rPr>
        <w:t>if and only if</w:t>
      </w:r>
      <w:r w:rsidRPr="00941CD8">
        <w:rPr>
          <w:rFonts w:ascii="Times New Roman" w:eastAsia="Times New Roman" w:hAnsi="Times New Roman" w:cs="Times New Roman"/>
          <w:color w:val="000000"/>
          <w:sz w:val="20"/>
          <w:szCs w:val="20"/>
        </w:rPr>
        <w:t xml:space="preserve"> through the </w:t>
      </w:r>
      <w:r w:rsidRPr="00941CD8">
        <w:rPr>
          <w:rFonts w:ascii="Times New Roman" w:eastAsia="Times New Roman" w:hAnsi="Times New Roman" w:cs="Times New Roman"/>
          <w:b/>
          <w:bCs/>
          <w:color w:val="000000"/>
          <w:sz w:val="20"/>
          <w:szCs w:val="20"/>
        </w:rPr>
        <w:t>Solid Protocol</w:t>
      </w:r>
      <w:r w:rsidRPr="00941CD8">
        <w:rPr>
          <w:rFonts w:ascii="Times New Roman" w:eastAsia="Times New Roman" w:hAnsi="Times New Roman" w:cs="Times New Roman"/>
          <w:color w:val="000000"/>
          <w:sz w:val="20"/>
          <w:szCs w:val="20"/>
        </w:rPr>
        <w:t>.</w:t>
      </w:r>
    </w:p>
    <w:p w14:paraId="4863B423" w14:textId="77777777" w:rsidR="008711F7" w:rsidRPr="00941CD8" w:rsidRDefault="008711F7" w:rsidP="00941CD8"/>
    <w:p w14:paraId="03C513B1" w14:textId="09C71319" w:rsidR="007468AB" w:rsidRPr="00941CD8" w:rsidRDefault="007468AB" w:rsidP="00941CD8">
      <w:pPr>
        <w:pStyle w:val="2"/>
        <w:numPr>
          <w:ilvl w:val="1"/>
          <w:numId w:val="28"/>
        </w:numPr>
        <w:rPr>
          <w:rFonts w:ascii="Times New Roman" w:hAnsi="Times New Roman" w:cs="Times New Roman"/>
          <w:b/>
          <w:bCs/>
          <w:color w:val="auto"/>
          <w:sz w:val="28"/>
          <w:szCs w:val="28"/>
        </w:rPr>
      </w:pPr>
      <w:r w:rsidRPr="00941CD8">
        <w:rPr>
          <w:rFonts w:ascii="Times New Roman" w:hAnsi="Times New Roman" w:cs="Times New Roman"/>
          <w:b/>
          <w:bCs/>
          <w:color w:val="auto"/>
          <w:sz w:val="28"/>
          <w:szCs w:val="28"/>
        </w:rPr>
        <w:t>Solid protocol</w:t>
      </w:r>
    </w:p>
    <w:p w14:paraId="3A911ADC" w14:textId="77777777" w:rsidR="007468AB" w:rsidRPr="00941CD8" w:rsidRDefault="007468AB" w:rsidP="007468AB">
      <w:pPr>
        <w:rPr>
          <w:sz w:val="24"/>
          <w:szCs w:val="24"/>
        </w:rPr>
      </w:pPr>
    </w:p>
    <w:p w14:paraId="6BC02E2E"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When buyers buy into the Solid Protocol with a token on the blockchain, the “Solid version” of the coin is minted and sent to the buyer, total supply also increased by the amount that is minted.</w:t>
      </w:r>
    </w:p>
    <w:p w14:paraId="46B886C2"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Vice versa, when sellers sell the “Solid version” of a token on the blockchain, the original token is sent to the seller, the “Solid version” of the token is burnt, total supply also decreased by the amount that is burnt.</w:t>
      </w:r>
    </w:p>
    <w:p w14:paraId="3016979F"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The amount that is minted/burnt always based on the supply at the moment when Solid-token is minted/burnt. Basically, the price is based on supply.</w:t>
      </w:r>
    </w:p>
    <w:p w14:paraId="6DC36BC0" w14:textId="08314038"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Self-liquidated</w:t>
      </w:r>
    </w:p>
    <w:p w14:paraId="7D099F67" w14:textId="77777777" w:rsidR="007468AB" w:rsidRPr="00941CD8" w:rsidRDefault="007468AB" w:rsidP="007468AB">
      <w:pPr>
        <w:rPr>
          <w:rFonts w:ascii="Times New Roman" w:hAnsi="Times New Roman" w:cs="Times New Roman"/>
          <w:sz w:val="24"/>
          <w:szCs w:val="24"/>
        </w:rPr>
      </w:pPr>
    </w:p>
    <w:p w14:paraId="75353FF4"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 xml:space="preserve">The </w:t>
      </w:r>
      <w:r w:rsidRPr="00941CD8">
        <w:rPr>
          <w:rFonts w:ascii="Times New Roman" w:hAnsi="Times New Roman" w:cs="Times New Roman"/>
          <w:b/>
          <w:bCs/>
          <w:sz w:val="20"/>
          <w:szCs w:val="20"/>
        </w:rPr>
        <w:t>Solid Protocol</w:t>
      </w:r>
      <w:r w:rsidRPr="00941CD8">
        <w:rPr>
          <w:rFonts w:ascii="Times New Roman" w:hAnsi="Times New Roman" w:cs="Times New Roman"/>
          <w:sz w:val="20"/>
          <w:szCs w:val="20"/>
        </w:rPr>
        <w:t xml:space="preserve"> bridges all pairs of tokens into a “Solid version” of those tokens themselves. Every token could be converted into a </w:t>
      </w:r>
      <w:r w:rsidRPr="00941CD8">
        <w:rPr>
          <w:rFonts w:ascii="Times New Roman" w:hAnsi="Times New Roman" w:cs="Times New Roman"/>
          <w:b/>
          <w:bCs/>
          <w:sz w:val="20"/>
          <w:szCs w:val="20"/>
        </w:rPr>
        <w:t>“Solid version”</w:t>
      </w:r>
      <w:r w:rsidRPr="00941CD8">
        <w:rPr>
          <w:rFonts w:ascii="Times New Roman" w:hAnsi="Times New Roman" w:cs="Times New Roman"/>
          <w:sz w:val="20"/>
          <w:szCs w:val="20"/>
        </w:rPr>
        <w:t xml:space="preserve"> of the token itself. </w:t>
      </w:r>
    </w:p>
    <w:p w14:paraId="16E3787E"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 xml:space="preserve">When the supply of a token is being minted, those supplies could then be used to buy into the </w:t>
      </w:r>
      <w:r w:rsidRPr="00941CD8">
        <w:rPr>
          <w:rFonts w:ascii="Times New Roman" w:hAnsi="Times New Roman" w:cs="Times New Roman"/>
          <w:b/>
          <w:bCs/>
          <w:sz w:val="20"/>
          <w:szCs w:val="20"/>
        </w:rPr>
        <w:t>“Solid version”</w:t>
      </w:r>
      <w:r w:rsidRPr="00941CD8">
        <w:rPr>
          <w:rFonts w:ascii="Times New Roman" w:hAnsi="Times New Roman" w:cs="Times New Roman"/>
          <w:sz w:val="20"/>
          <w:szCs w:val="20"/>
        </w:rPr>
        <w:t xml:space="preserve"> of the token, creating a self-liquidated </w:t>
      </w:r>
      <w:r w:rsidRPr="00941CD8">
        <w:rPr>
          <w:rFonts w:ascii="Times New Roman" w:hAnsi="Times New Roman" w:cs="Times New Roman"/>
          <w:b/>
          <w:bCs/>
          <w:sz w:val="20"/>
          <w:szCs w:val="20"/>
        </w:rPr>
        <w:t>Solid-token</w:t>
      </w:r>
      <w:r w:rsidRPr="00941CD8">
        <w:rPr>
          <w:rFonts w:ascii="Times New Roman" w:hAnsi="Times New Roman" w:cs="Times New Roman"/>
          <w:sz w:val="20"/>
          <w:szCs w:val="20"/>
        </w:rPr>
        <w:t xml:space="preserve"> based on the token itself.</w:t>
      </w:r>
    </w:p>
    <w:p w14:paraId="2F922F33"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By</w:t>
      </w:r>
      <w:r w:rsidRPr="00941CD8">
        <w:rPr>
          <w:rFonts w:ascii="Times New Roman" w:hAnsi="Times New Roman" w:cs="Times New Roman"/>
          <w:b/>
          <w:bCs/>
          <w:sz w:val="20"/>
          <w:szCs w:val="20"/>
        </w:rPr>
        <w:t xml:space="preserve"> “proof-of-staking</w:t>
      </w:r>
      <w:r w:rsidRPr="00941CD8">
        <w:rPr>
          <w:rFonts w:ascii="Times New Roman" w:hAnsi="Times New Roman" w:cs="Times New Roman"/>
          <w:sz w:val="20"/>
          <w:szCs w:val="20"/>
        </w:rPr>
        <w:t xml:space="preserve">”, holders of the </w:t>
      </w:r>
      <w:r w:rsidRPr="00941CD8">
        <w:rPr>
          <w:rFonts w:ascii="Times New Roman" w:hAnsi="Times New Roman" w:cs="Times New Roman"/>
          <w:b/>
          <w:bCs/>
          <w:sz w:val="20"/>
          <w:szCs w:val="20"/>
        </w:rPr>
        <w:t>Solid-token</w:t>
      </w:r>
      <w:r w:rsidRPr="00941CD8">
        <w:rPr>
          <w:rFonts w:ascii="Times New Roman" w:hAnsi="Times New Roman" w:cs="Times New Roman"/>
          <w:sz w:val="20"/>
          <w:szCs w:val="20"/>
        </w:rPr>
        <w:t xml:space="preserve"> can lock up their liquidity in a pool to ensure there is a supply that would not be sold, and be rewarded as others sell. This creates a good cycle of a supply and demand model that there is a value of just holding the Solid-token itself. </w:t>
      </w:r>
    </w:p>
    <w:p w14:paraId="16297E90"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Unlike most markets, the Solid Protocol does not adjust the price of the Solid-token linearly, but with a simple formula to calculate the price of such. (See below section 3 Price Oracle)</w:t>
      </w:r>
    </w:p>
    <w:p w14:paraId="50E91548" w14:textId="77777777"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Anti-inflation</w:t>
      </w:r>
    </w:p>
    <w:p w14:paraId="18E24320" w14:textId="77777777" w:rsidR="007468AB" w:rsidRPr="00941CD8" w:rsidRDefault="007468AB" w:rsidP="007468AB">
      <w:pPr>
        <w:pStyle w:val="3"/>
        <w:ind w:left="360"/>
        <w:rPr>
          <w:rFonts w:ascii="Times New Roman" w:hAnsi="Times New Roman" w:cs="Times New Roman"/>
          <w:b/>
          <w:bCs/>
          <w:color w:val="auto"/>
        </w:rPr>
      </w:pPr>
    </w:p>
    <w:p w14:paraId="3B35DF8B" w14:textId="758FCE7E"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b/>
          <w:bCs/>
          <w:sz w:val="20"/>
          <w:szCs w:val="20"/>
        </w:rPr>
        <w:t>Solid protocol</w:t>
      </w:r>
      <w:r w:rsidRPr="00235162">
        <w:rPr>
          <w:rFonts w:ascii="Times New Roman" w:hAnsi="Times New Roman" w:cs="Times New Roman"/>
          <w:sz w:val="20"/>
          <w:szCs w:val="20"/>
        </w:rPr>
        <w:t xml:space="preserve"> allows traders to use </w:t>
      </w:r>
      <w:r w:rsidRPr="00235162">
        <w:rPr>
          <w:rFonts w:ascii="Times New Roman" w:hAnsi="Times New Roman" w:cs="Times New Roman"/>
          <w:b/>
          <w:bCs/>
          <w:sz w:val="20"/>
          <w:szCs w:val="20"/>
        </w:rPr>
        <w:t>Solid-token</w:t>
      </w:r>
      <w:r w:rsidRPr="00235162">
        <w:rPr>
          <w:rFonts w:ascii="Times New Roman" w:hAnsi="Times New Roman" w:cs="Times New Roman"/>
          <w:sz w:val="20"/>
          <w:szCs w:val="20"/>
        </w:rPr>
        <w:t xml:space="preserve"> as a base for trading, it is also an anti-</w:t>
      </w:r>
      <w:r w:rsidR="004D1F0B">
        <w:rPr>
          <w:rFonts w:ascii="Times New Roman" w:hAnsi="Times New Roman" w:cs="Times New Roman"/>
          <w:sz w:val="20"/>
          <w:szCs w:val="20"/>
        </w:rPr>
        <w:t>in</w:t>
      </w:r>
      <w:r w:rsidRPr="00235162">
        <w:rPr>
          <w:rFonts w:ascii="Times New Roman" w:hAnsi="Times New Roman" w:cs="Times New Roman"/>
          <w:sz w:val="20"/>
          <w:szCs w:val="20"/>
        </w:rPr>
        <w:t xml:space="preserve">flation protocol for the market with </w:t>
      </w:r>
      <w:r w:rsidRPr="00235162">
        <w:rPr>
          <w:rFonts w:ascii="Times New Roman" w:hAnsi="Times New Roman" w:cs="Times New Roman"/>
          <w:b/>
          <w:bCs/>
          <w:sz w:val="20"/>
          <w:szCs w:val="20"/>
        </w:rPr>
        <w:t>quantitative easing (QE)</w:t>
      </w:r>
      <w:r w:rsidRPr="00235162">
        <w:rPr>
          <w:rFonts w:ascii="Times New Roman" w:hAnsi="Times New Roman" w:cs="Times New Roman"/>
          <w:sz w:val="20"/>
          <w:szCs w:val="20"/>
        </w:rPr>
        <w:t xml:space="preserve">, since if one holds a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a stable coin, the </w:t>
      </w:r>
      <w:r w:rsidRPr="00235162">
        <w:rPr>
          <w:rFonts w:ascii="Times New Roman" w:hAnsi="Times New Roman" w:cs="Times New Roman"/>
          <w:b/>
          <w:bCs/>
          <w:sz w:val="20"/>
          <w:szCs w:val="20"/>
        </w:rPr>
        <w:t>Solid-token</w:t>
      </w:r>
      <w:r w:rsidRPr="00235162">
        <w:rPr>
          <w:rFonts w:ascii="Times New Roman" w:hAnsi="Times New Roman" w:cs="Times New Roman"/>
          <w:sz w:val="20"/>
          <w:szCs w:val="20"/>
        </w:rPr>
        <w:t xml:space="preserve"> could keep itself value accordingly to inflation as the supply of the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the stable coin would increases when more stable coin is minted. </w:t>
      </w:r>
    </w:p>
    <w:p w14:paraId="1CCDA4D3" w14:textId="77777777" w:rsidR="007468AB" w:rsidRPr="00235162" w:rsidRDefault="007468AB" w:rsidP="007468AB">
      <w:pPr>
        <w:ind w:firstLine="360"/>
        <w:rPr>
          <w:rFonts w:ascii="Times New Roman" w:hAnsi="Times New Roman" w:cs="Times New Roman"/>
          <w:b/>
          <w:bCs/>
          <w:sz w:val="20"/>
          <w:szCs w:val="20"/>
        </w:rPr>
      </w:pPr>
      <w:r w:rsidRPr="00235162">
        <w:rPr>
          <w:rFonts w:ascii="Times New Roman" w:hAnsi="Times New Roman" w:cs="Times New Roman"/>
          <w:sz w:val="20"/>
          <w:szCs w:val="20"/>
        </w:rPr>
        <w:t xml:space="preserve">If one holds a stable coin like US dollars (USD), USD is being minted but the holder does not benefit from this as stable coin does not increases in value as time goes by generally, but by converting USD into Solid-USD through the Solid Protocol, the buyer holds the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the token which enables the catch up to inflation as more USD is being minted, the price of Solid-USD also increases over USD as more USD is being used to buy into Solid-USD.</w:t>
      </w:r>
    </w:p>
    <w:p w14:paraId="4208A621" w14:textId="2BB5D953" w:rsidR="008711F7" w:rsidRDefault="007468AB" w:rsidP="008711F7">
      <w:pPr>
        <w:ind w:firstLine="360"/>
        <w:rPr>
          <w:rFonts w:ascii="Times New Roman" w:hAnsi="Times New Roman" w:cs="Times New Roman"/>
          <w:sz w:val="20"/>
          <w:szCs w:val="20"/>
        </w:rPr>
      </w:pPr>
      <w:r w:rsidRPr="00235162">
        <w:rPr>
          <w:rFonts w:ascii="Times New Roman" w:hAnsi="Times New Roman" w:cs="Times New Roman"/>
          <w:sz w:val="20"/>
          <w:szCs w:val="20"/>
        </w:rPr>
        <w:t xml:space="preserve">However, a token that has a fixed supply that does not increase over time could not take good use of the </w:t>
      </w:r>
      <w:r w:rsidRPr="00235162">
        <w:rPr>
          <w:rFonts w:ascii="Times New Roman" w:hAnsi="Times New Roman" w:cs="Times New Roman"/>
          <w:b/>
          <w:bCs/>
          <w:sz w:val="20"/>
          <w:szCs w:val="20"/>
        </w:rPr>
        <w:t>Solid Protocol</w:t>
      </w:r>
      <w:r w:rsidRPr="00235162">
        <w:rPr>
          <w:rFonts w:ascii="Times New Roman" w:hAnsi="Times New Roman" w:cs="Times New Roman"/>
          <w:sz w:val="20"/>
          <w:szCs w:val="20"/>
        </w:rPr>
        <w:t xml:space="preserve"> since there would be also a fixed amount in this protocol based on the fixed supply.</w:t>
      </w:r>
    </w:p>
    <w:p w14:paraId="7A5F14CC" w14:textId="77777777" w:rsidR="008711F7" w:rsidRPr="008711F7" w:rsidRDefault="008711F7" w:rsidP="008711F7">
      <w:pPr>
        <w:ind w:firstLine="360"/>
        <w:rPr>
          <w:rFonts w:ascii="Times New Roman" w:hAnsi="Times New Roman" w:cs="Times New Roman"/>
          <w:sz w:val="20"/>
          <w:szCs w:val="20"/>
        </w:rPr>
      </w:pPr>
    </w:p>
    <w:p w14:paraId="23D6906B" w14:textId="77777777"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Price oracle</w:t>
      </w:r>
    </w:p>
    <w:p w14:paraId="796F3149"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9C2A43F"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We propose a simple mechanism to calculate the price, based on supply, given </w:t>
      </w:r>
      <m:oMath>
        <m:r>
          <w:rPr>
            <w:rFonts w:ascii="Cambria Math" w:eastAsia="Times New Roman" w:hAnsi="Cambria Math" w:cs="Times New Roman"/>
            <w:color w:val="000000"/>
            <w:sz w:val="20"/>
            <w:szCs w:val="20"/>
          </w:rPr>
          <m:t>x</m:t>
        </m:r>
      </m:oMath>
      <w:r w:rsidRPr="00235162">
        <w:rPr>
          <w:rFonts w:ascii="Times New Roman" w:eastAsia="Times New Roman" w:hAnsi="Times New Roman" w:cs="Times New Roman"/>
          <w:color w:val="000000"/>
          <w:sz w:val="20"/>
          <w:szCs w:val="20"/>
        </w:rPr>
        <w:t xml:space="preserve"> as the supply of the token, the price of the token, </w:t>
      </w: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oMath>
      <w:r w:rsidRPr="00235162">
        <w:rPr>
          <w:rFonts w:ascii="Times New Roman" w:eastAsia="Times New Roman" w:hAnsi="Times New Roman" w:cs="Times New Roman"/>
          <w:color w:val="000000"/>
          <w:sz w:val="20"/>
          <w:szCs w:val="20"/>
        </w:rPr>
        <w:t>, is determined by the following formula:</w:t>
      </w:r>
    </w:p>
    <w:p w14:paraId="7B23DFEC"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2A52552D"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m:oMathPara>
        <m:oMathParaPr>
          <m:jc m:val="center"/>
        </m:oMathParaP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 xml:space="preserve">= </m:t>
          </m:r>
          <m:rad>
            <m:radPr>
              <m:ctrlPr>
                <w:rPr>
                  <w:rFonts w:ascii="Cambria Math" w:eastAsia="Times New Roman" w:hAnsi="Cambria Math" w:cs="Times New Roman"/>
                  <w:i/>
                  <w:color w:val="000000"/>
                  <w:sz w:val="20"/>
                  <w:szCs w:val="20"/>
                </w:rPr>
              </m:ctrlPr>
            </m:radPr>
            <m:deg>
              <m:r>
                <w:rPr>
                  <w:rFonts w:ascii="Cambria Math" w:eastAsia="Times New Roman" w:hAnsi="Cambria Math" w:cs="Times New Roman"/>
                  <w:color w:val="000000"/>
                  <w:sz w:val="20"/>
                  <w:szCs w:val="20"/>
                </w:rPr>
                <m:t>2</m:t>
              </m:r>
            </m:deg>
            <m:e>
              <m:r>
                <w:rPr>
                  <w:rFonts w:ascii="Cambria Math" w:eastAsia="Times New Roman" w:hAnsi="Cambria Math" w:cs="Times New Roman"/>
                  <w:color w:val="000000"/>
                  <w:sz w:val="20"/>
                  <w:szCs w:val="20"/>
                </w:rPr>
                <m:t>x</m:t>
              </m:r>
            </m:e>
          </m:rad>
        </m:oMath>
      </m:oMathPara>
    </w:p>
    <w:p w14:paraId="339A5D50" w14:textId="77777777" w:rsidR="007468AB" w:rsidRPr="00235162" w:rsidRDefault="007468AB" w:rsidP="007468AB">
      <w:pPr>
        <w:widowControl/>
        <w:spacing w:after="0" w:line="240" w:lineRule="auto"/>
        <w:ind w:left="720"/>
        <w:rPr>
          <w:rFonts w:ascii="Times New Roman" w:eastAsia="Times New Roman" w:hAnsi="Times New Roman" w:cs="Times New Roman"/>
          <w:color w:val="000000"/>
          <w:sz w:val="20"/>
          <w:szCs w:val="20"/>
        </w:rPr>
      </w:pPr>
    </w:p>
    <w:p w14:paraId="43FAA838" w14:textId="77777777" w:rsidR="007468AB" w:rsidRPr="00235162" w:rsidRDefault="007468AB" w:rsidP="008711F7">
      <w:pPr>
        <w:widowControl/>
        <w:spacing w:after="0" w:line="240" w:lineRule="auto"/>
        <w:jc w:val="center"/>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Formula 1.</w:t>
      </w:r>
      <w:r w:rsidRPr="00235162">
        <w:rPr>
          <w:rFonts w:ascii="Times New Roman" w:hAnsi="Times New Roman" w:cs="Times New Roman"/>
          <w:color w:val="000000"/>
          <w:sz w:val="20"/>
          <w:szCs w:val="20"/>
        </w:rPr>
        <w:t>1</w:t>
      </w:r>
      <w:r w:rsidRPr="00235162">
        <w:rPr>
          <w:rFonts w:ascii="Times New Roman" w:eastAsia="Times New Roman" w:hAnsi="Times New Roman" w:cs="Times New Roman"/>
          <w:color w:val="000000"/>
          <w:sz w:val="20"/>
          <w:szCs w:val="20"/>
        </w:rPr>
        <w:t xml:space="preserve"> Price of Solid-token based on total supply of Solid-token</w:t>
      </w:r>
    </w:p>
    <w:p w14:paraId="0214443D"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E8A8E1B"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In a real-life scenario, when a trader buys the token, the trader cannot buy all the tokens he wants at the current price. Exchanges mimic the effect that, the token’s price goes up as the buyer buys in more coin in a dynamic way, which is called </w:t>
      </w:r>
      <w:r w:rsidRPr="00235162">
        <w:rPr>
          <w:rFonts w:ascii="Times New Roman" w:eastAsia="Times New Roman" w:hAnsi="Times New Roman" w:cs="Times New Roman"/>
          <w:b/>
          <w:bCs/>
          <w:color w:val="000000"/>
          <w:sz w:val="20"/>
          <w:szCs w:val="20"/>
        </w:rPr>
        <w:t>price impact</w:t>
      </w:r>
      <w:r w:rsidRPr="00235162">
        <w:rPr>
          <w:rFonts w:ascii="Times New Roman" w:eastAsia="Times New Roman" w:hAnsi="Times New Roman" w:cs="Times New Roman"/>
          <w:color w:val="000000"/>
          <w:sz w:val="20"/>
          <w:szCs w:val="20"/>
        </w:rPr>
        <w:t>. Price impact normally could be deduced to a simpler formula since markets normally adjust the price linearly.</w:t>
      </w:r>
    </w:p>
    <w:p w14:paraId="047A99A0"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6E64443F"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All price impact could be calculated with definite integral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oMath>
      <w:r w:rsidRPr="00235162">
        <w:rPr>
          <w:rFonts w:ascii="Times New Roman" w:hAnsi="Times New Roman" w:cs="Times New Roman"/>
          <w:sz w:val="20"/>
          <w:szCs w:val="20"/>
        </w:rPr>
        <w:t xml:space="preserve"> as the formula for calculating the price. Since the proposed method does not adjust the price in a linear way, therefore, we need to deduce our own price impact formula with the definite integral.</w:t>
      </w:r>
    </w:p>
    <w:p w14:paraId="179B1CC6"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34ABA36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Let α be the initial supply of the Solid-token, β be the final supply of the Solid-token, and let ẟ = β - α, which is tokens in total bought by the buyer, the below formula is used to calculate the total price of all tokens that the buyer needs to pay for buying ẟ token(s).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rad>
          <m:radPr>
            <m:ctrlPr>
              <w:rPr>
                <w:rFonts w:ascii="Cambria Math" w:hAnsi="Cambria Math" w:cs="Times New Roman"/>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oMath>
      <w:r w:rsidRPr="00235162">
        <w:rPr>
          <w:rFonts w:ascii="Times New Roman" w:hAnsi="Times New Roman" w:cs="Times New Roman"/>
          <w:sz w:val="20"/>
          <w:szCs w:val="20"/>
        </w:rPr>
        <w:t>, we could further deduce the total price with the Riemann Sum definite integral formula:</w:t>
      </w:r>
    </w:p>
    <w:p w14:paraId="37A7BD1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390D268B" w14:textId="77777777" w:rsidR="007468AB" w:rsidRPr="00235162" w:rsidRDefault="0057168A" w:rsidP="007468AB">
      <w:pPr>
        <w:rPr>
          <w:rFonts w:ascii="Times New Roman" w:hAnsi="Times New Roman" w:cs="Times New Roman"/>
          <w:sz w:val="20"/>
          <w:szCs w:val="20"/>
        </w:rPr>
      </w:pPr>
      <m:oMathPara>
        <m:oMathParaPr>
          <m:jc m:val="center"/>
        </m:oMathParaPr>
        <m:oMath>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Δx→0</m:t>
              </m:r>
            </m:lim>
          </m:limLow>
          <m:nary>
            <m:naryPr>
              <m:chr m:val="∑"/>
              <m:limLoc m:val="undOvr"/>
              <m:subHide m:val="1"/>
              <m:supHide m:val="1"/>
              <m:ctrlPr>
                <w:rPr>
                  <w:rFonts w:ascii="Cambria Math" w:hAnsi="Cambria Math" w:cs="Times New Roman"/>
                  <w:i/>
                  <w:sz w:val="20"/>
                  <w:szCs w:val="20"/>
                </w:rPr>
              </m:ctrlPr>
            </m:naryPr>
            <m:sub/>
            <m:sup/>
            <m:e>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i</m:t>
                      </m:r>
                    </m:sub>
                  </m:sSub>
                </m:e>
              </m:d>
              <m:r>
                <w:rPr>
                  <w:rFonts w:ascii="Cambria Math" w:hAnsi="Cambria Math" w:cs="Times New Roman"/>
                  <w:sz w:val="20"/>
                  <w:szCs w:val="20"/>
                </w:rPr>
                <m:t>Δx</m:t>
              </m:r>
            </m:e>
          </m:nary>
        </m:oMath>
      </m:oMathPara>
    </w:p>
    <w:p w14:paraId="488C758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Riemann Sum formula</w:t>
      </w:r>
    </w:p>
    <w:p w14:paraId="4F852CAF" w14:textId="77777777" w:rsidR="007468AB" w:rsidRPr="00235162" w:rsidRDefault="007468AB" w:rsidP="007468AB">
      <w:pPr>
        <w:widowControl/>
        <w:spacing w:after="0" w:line="240" w:lineRule="auto"/>
        <w:ind w:left="720"/>
        <w:rPr>
          <w:rFonts w:ascii="Times New Roman" w:eastAsia="Times New Roman" w:hAnsi="Times New Roman" w:cs="Times New Roman"/>
          <w:color w:val="000000"/>
          <w:sz w:val="20"/>
          <w:szCs w:val="20"/>
        </w:rPr>
      </w:pPr>
    </w:p>
    <w:p w14:paraId="43100659" w14:textId="77777777" w:rsidR="007468AB" w:rsidRPr="00235162" w:rsidRDefault="0057168A" w:rsidP="007468AB">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α+i*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58D056D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or</w:t>
      </w:r>
    </w:p>
    <w:p w14:paraId="4B9FDC54" w14:textId="77777777" w:rsidR="007468AB" w:rsidRPr="00235162" w:rsidRDefault="0057168A" w:rsidP="007468AB">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m:rPr>
                  <m:sty m:val="p"/>
                </m:rPr>
                <w:rPr>
                  <w:rFonts w:ascii="Cambria Math" w:eastAsia="Times New Roman" w:hAnsi="Cambria Math" w:cs="Times New Roman"/>
                  <w:color w:val="000000"/>
                  <w:sz w:val="20"/>
                  <w:szCs w:val="20"/>
                </w:rPr>
                <m:t>β</m:t>
              </m:r>
              <m:r>
                <w:rPr>
                  <w:rFonts w:ascii="Cambria Math" w:hAnsi="Cambria Math" w:cs="Times New Roman"/>
                  <w:sz w:val="20"/>
                  <w:szCs w:val="20"/>
                </w:rPr>
                <m:t>-i*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4ED47023"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1.2. Definite integral summation formula of formula 1.1</w:t>
      </w:r>
    </w:p>
    <w:p w14:paraId="46DEBE97" w14:textId="77777777" w:rsidR="007468AB" w:rsidRPr="00235162" w:rsidRDefault="0057168A" w:rsidP="007468AB">
      <w:pPr>
        <w:rPr>
          <w:rFonts w:ascii="Times New Roman" w:hAnsi="Times New Roman" w:cs="Times New Roman"/>
          <w:sz w:val="20"/>
          <w:szCs w:val="20"/>
        </w:rPr>
      </w:pPr>
      <m:oMathPara>
        <m:oMathParaPr>
          <m:jc m:val="center"/>
        </m:oMathParaPr>
        <m:oMath>
          <m:nary>
            <m:naryPr>
              <m:limLoc m:val="subSup"/>
              <m:ctrlPr>
                <w:rPr>
                  <w:rFonts w:ascii="Cambria Math" w:hAnsi="Cambria Math" w:cs="Times New Roman"/>
                  <w:i/>
                  <w:sz w:val="20"/>
                  <w:szCs w:val="20"/>
                </w:rPr>
              </m:ctrlPr>
            </m:naryPr>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e>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e>
          </m:nary>
          <m:box>
            <m:boxPr>
              <m:diff m:val="1"/>
              <m:ctrlPr>
                <w:rPr>
                  <w:rFonts w:ascii="Cambria Math" w:hAnsi="Cambria Math" w:cs="Times New Roman"/>
                  <w:i/>
                  <w:sz w:val="20"/>
                  <w:szCs w:val="20"/>
                </w:rPr>
              </m:ctrlPr>
            </m:boxPr>
            <m:e>
              <m:r>
                <w:rPr>
                  <w:rFonts w:ascii="Cambria Math" w:hAnsi="Cambria Math" w:cs="Times New Roman"/>
                  <w:sz w:val="20"/>
                  <w:szCs w:val="20"/>
                </w:rPr>
                <m:t>dx</m:t>
              </m:r>
            </m:e>
          </m:box>
        </m:oMath>
      </m:oMathPara>
    </w:p>
    <w:p w14:paraId="6A427275"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w:t>
      </w:r>
      <m:oMath>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3/2</m:t>
                    </m:r>
                  </m:sup>
                </m:sSup>
              </m:e>
            </m:d>
          </m:e>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sSubSup>
      </m:oMath>
    </w:p>
    <w:p w14:paraId="122DD6E9"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2.  Token based on ẟ amount of Solid-Token</w:t>
      </w:r>
    </w:p>
    <w:p w14:paraId="039A6B69"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617488D" w14:textId="77777777" w:rsidR="007468AB" w:rsidRPr="00235162" w:rsidRDefault="007468AB" w:rsidP="007468AB">
      <w:pPr>
        <w:widowControl/>
        <w:spacing w:after="0" w:line="240" w:lineRule="auto"/>
        <w:ind w:firstLine="360"/>
        <w:rPr>
          <w:rFonts w:ascii="Times New Roman" w:hAnsi="Times New Roman" w:cs="Times New Roman"/>
          <w:sz w:val="20"/>
          <w:szCs w:val="20"/>
        </w:rPr>
      </w:pPr>
      <w:r w:rsidRPr="00235162">
        <w:rPr>
          <w:rFonts w:ascii="Times New Roman" w:hAnsi="Times New Roman" w:cs="Times New Roman"/>
          <w:sz w:val="20"/>
          <w:szCs w:val="20"/>
        </w:rPr>
        <w:t xml:space="preserve">For instance, let’s call a token ABC, if one sells 5 Solid-ABC when the supply is 105 Solid-ABC, the supply of Solid-ABC becomes 100 after selling, the amount one would get is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oMath>
      <w:r w:rsidRPr="00235162">
        <w:rPr>
          <w:rFonts w:ascii="Times New Roman" w:hAnsi="Times New Roman" w:cs="Times New Roman"/>
          <w:sz w:val="20"/>
          <w:szCs w:val="20"/>
        </w:rPr>
        <w:t>) ≈ 709.83 ABC (rounded to 2 decimal places), the same price as for buying 5 Solid-ABC when the supply is 105 Solid-ABC.</w:t>
      </w:r>
    </w:p>
    <w:p w14:paraId="564725E8"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02862993"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below formula could be deduced for the total amount of token one can get, in a buying scenario, given </w:t>
      </w:r>
      <m:oMath>
        <m:r>
          <w:rPr>
            <w:rFonts w:ascii="Cambria Math" w:hAnsi="Cambria Math" w:cs="Times New Roman"/>
            <w:sz w:val="20"/>
            <w:szCs w:val="20"/>
          </w:rPr>
          <m:t>p</m:t>
        </m:r>
      </m:oMath>
      <w:r w:rsidRPr="00235162">
        <w:rPr>
          <w:rFonts w:ascii="Times New Roman" w:hAnsi="Times New Roman" w:cs="Times New Roman"/>
          <w:sz w:val="20"/>
          <w:szCs w:val="20"/>
        </w:rPr>
        <w:t xml:space="preserve"> as the current supply and </w:t>
      </w:r>
      <m:oMath>
        <m:r>
          <w:rPr>
            <w:rFonts w:ascii="Cambria Math" w:hAnsi="Cambria Math" w:cs="Times New Roman"/>
            <w:sz w:val="20"/>
            <w:szCs w:val="20"/>
          </w:rPr>
          <m:t>n</m:t>
        </m:r>
      </m:oMath>
      <w:r w:rsidRPr="00235162">
        <w:rPr>
          <w:rFonts w:ascii="Times New Roman" w:hAnsi="Times New Roman" w:cs="Times New Roman"/>
          <w:sz w:val="20"/>
          <w:szCs w:val="20"/>
        </w:rPr>
        <w:t xml:space="preserve"> as the amount in price, we would not provide the mathematical proof or discuss in detail how the below formula is deduced. The total number of tokens is deduced as follows:</w:t>
      </w:r>
    </w:p>
    <w:p w14:paraId="6FF59C47" w14:textId="77777777" w:rsidR="007468AB" w:rsidRPr="00235162" w:rsidRDefault="0057168A" w:rsidP="007468AB">
      <w:pPr>
        <w:rPr>
          <w:rFonts w:ascii="Times New Roman" w:hAnsi="Times New Roman" w:cs="Times New Roman"/>
          <w:b/>
          <w:bCs/>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r>
                <w:rPr>
                  <w:rFonts w:ascii="Cambria Math" w:hAnsi="Cambria Math" w:cs="Times New Roman"/>
                  <w:sz w:val="20"/>
                  <w:szCs w:val="20"/>
                </w:rPr>
                <m:t>n+</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3/2</m:t>
                  </m:r>
                </m:sup>
              </m:sSup>
              <m:r>
                <w:rPr>
                  <w:rFonts w:ascii="Cambria Math" w:hAnsi="Cambria Math" w:cs="Times New Roman"/>
                  <w:sz w:val="20"/>
                  <w:szCs w:val="20"/>
                </w:rPr>
                <m:t>)</m:t>
              </m:r>
            </m:e>
            <m:sup>
              <m:r>
                <w:rPr>
                  <w:rFonts w:ascii="Cambria Math" w:hAnsi="Cambria Math" w:cs="Times New Roman"/>
                  <w:sz w:val="20"/>
                  <w:szCs w:val="20"/>
                </w:rPr>
                <m:t>2/3</m:t>
              </m:r>
            </m:sup>
          </m:sSup>
          <m:r>
            <w:rPr>
              <w:rFonts w:ascii="Cambria Math" w:hAnsi="Cambria Math" w:cs="Times New Roman"/>
              <w:sz w:val="20"/>
              <w:szCs w:val="20"/>
            </w:rPr>
            <m:t>-p</m:t>
          </m:r>
        </m:oMath>
      </m:oMathPara>
    </w:p>
    <w:p w14:paraId="3C79529F"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3. A formula deduced for buying</w:t>
      </w:r>
    </w:p>
    <w:p w14:paraId="15636DDD" w14:textId="15C75816" w:rsidR="007468AB" w:rsidRDefault="007468AB" w:rsidP="007468AB">
      <w:pPr>
        <w:rPr>
          <w:rFonts w:ascii="Times New Roman" w:hAnsi="Times New Roman" w:cs="Times New Roman"/>
          <w:sz w:val="24"/>
          <w:szCs w:val="24"/>
        </w:rPr>
      </w:pPr>
    </w:p>
    <w:p w14:paraId="1B8B0628" w14:textId="77777777" w:rsidR="00235162" w:rsidRPr="00941CD8" w:rsidRDefault="00235162" w:rsidP="007468AB">
      <w:pPr>
        <w:rPr>
          <w:rFonts w:ascii="Times New Roman" w:hAnsi="Times New Roman" w:cs="Times New Roman"/>
          <w:sz w:val="24"/>
          <w:szCs w:val="24"/>
        </w:rPr>
      </w:pPr>
    </w:p>
    <w:p w14:paraId="227A716F" w14:textId="77777777" w:rsidR="007468AB" w:rsidRPr="00941CD8" w:rsidRDefault="007468AB" w:rsidP="00941CD8">
      <w:pPr>
        <w:pStyle w:val="3"/>
        <w:numPr>
          <w:ilvl w:val="2"/>
          <w:numId w:val="28"/>
        </w:numPr>
        <w:rPr>
          <w:rFonts w:ascii="Times New Roman" w:hAnsi="Times New Roman" w:cs="Times New Roman"/>
          <w:b/>
          <w:bCs/>
          <w:color w:val="auto"/>
        </w:rPr>
      </w:pPr>
      <w:bookmarkStart w:id="0" w:name="_Hlk61398797"/>
      <w:r w:rsidRPr="00941CD8">
        <w:rPr>
          <w:rFonts w:ascii="Times New Roman" w:hAnsi="Times New Roman" w:cs="Times New Roman"/>
          <w:b/>
          <w:bCs/>
          <w:color w:val="auto"/>
        </w:rPr>
        <w:lastRenderedPageBreak/>
        <w:t>Anti-dumping dynamic trading fee</w:t>
      </w:r>
    </w:p>
    <w:bookmarkEnd w:id="0"/>
    <w:p w14:paraId="4E5E6100" w14:textId="77777777" w:rsidR="007468AB" w:rsidRPr="00941CD8" w:rsidRDefault="007468AB" w:rsidP="007468AB">
      <w:pPr>
        <w:widowControl/>
        <w:spacing w:after="0" w:line="240" w:lineRule="auto"/>
        <w:rPr>
          <w:rFonts w:ascii="Times New Roman" w:eastAsia="Times New Roman" w:hAnsi="Times New Roman" w:cs="Times New Roman"/>
          <w:sz w:val="24"/>
          <w:szCs w:val="24"/>
        </w:rPr>
      </w:pPr>
    </w:p>
    <w:p w14:paraId="15BC2740"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The </w:t>
      </w:r>
      <w:r w:rsidRPr="00235162">
        <w:rPr>
          <w:rFonts w:ascii="Times New Roman" w:eastAsia="Times New Roman" w:hAnsi="Times New Roman" w:cs="Times New Roman"/>
          <w:b/>
          <w:bCs/>
          <w:sz w:val="20"/>
          <w:szCs w:val="20"/>
        </w:rPr>
        <w:t xml:space="preserve">Solid Protocol </w:t>
      </w:r>
      <w:r w:rsidRPr="00235162">
        <w:rPr>
          <w:rFonts w:ascii="Times New Roman" w:eastAsia="Times New Roman" w:hAnsi="Times New Roman" w:cs="Times New Roman"/>
          <w:sz w:val="20"/>
          <w:szCs w:val="20"/>
        </w:rPr>
        <w:t xml:space="preserve">also has embedded a feature that is against the attack of dumping and dumping of the price, it introduces a </w:t>
      </w:r>
      <w:r w:rsidRPr="00235162">
        <w:rPr>
          <w:rFonts w:ascii="Times New Roman" w:eastAsia="Times New Roman" w:hAnsi="Times New Roman" w:cs="Times New Roman"/>
          <w:b/>
          <w:bCs/>
          <w:sz w:val="20"/>
          <w:szCs w:val="20"/>
        </w:rPr>
        <w:t>dynamic trading fee</w:t>
      </w:r>
      <w:r w:rsidRPr="00235162">
        <w:rPr>
          <w:rFonts w:ascii="Times New Roman" w:eastAsia="Times New Roman" w:hAnsi="Times New Roman" w:cs="Times New Roman"/>
          <w:sz w:val="20"/>
          <w:szCs w:val="20"/>
        </w:rPr>
        <w:t xml:space="preserve"> (similar to gas fee on the Ethereum blockchain network) based on the exponential daily trading volume.</w:t>
      </w:r>
    </w:p>
    <w:p w14:paraId="6E3A8B74"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704CCBD"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Holders of the “Solid version” of a token could stake into the staking pool that collects those trading fees, when selling volume increases, the trading fee would also increase as holders of in the protocol is locking up their </w:t>
      </w:r>
      <w:r w:rsidRPr="00235162">
        <w:rPr>
          <w:sz w:val="20"/>
          <w:szCs w:val="20"/>
        </w:rPr>
        <w:t>liquidity</w:t>
      </w:r>
      <w:r w:rsidRPr="00235162">
        <w:rPr>
          <w:rFonts w:ascii="Times New Roman" w:eastAsia="Times New Roman" w:hAnsi="Times New Roman" w:cs="Times New Roman"/>
          <w:sz w:val="20"/>
          <w:szCs w:val="20"/>
        </w:rPr>
        <w:t xml:space="preserve">, it could be so-called </w:t>
      </w:r>
      <w:r w:rsidRPr="00235162">
        <w:rPr>
          <w:rFonts w:ascii="Times New Roman" w:eastAsia="Times New Roman" w:hAnsi="Times New Roman" w:cs="Times New Roman"/>
          <w:b/>
          <w:bCs/>
          <w:sz w:val="20"/>
          <w:szCs w:val="20"/>
        </w:rPr>
        <w:t>“proof by staking”</w:t>
      </w:r>
      <w:r w:rsidRPr="00235162">
        <w:rPr>
          <w:rFonts w:ascii="Times New Roman" w:eastAsia="Times New Roman" w:hAnsi="Times New Roman" w:cs="Times New Roman"/>
          <w:sz w:val="20"/>
          <w:szCs w:val="20"/>
        </w:rPr>
        <w:t>, arbitrageurs that has large proportion in the Solid Protocol could not profit from an instant-massive sell-off as the trading fee is increased.</w:t>
      </w:r>
    </w:p>
    <w:p w14:paraId="6E2F4234" w14:textId="07B8872B" w:rsidR="007468AB"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4D262CCD" w14:textId="77777777" w:rsidR="00B9663C" w:rsidRPr="00235162" w:rsidRDefault="00B9663C" w:rsidP="007468AB">
      <w:pPr>
        <w:widowControl/>
        <w:spacing w:after="0" w:line="240" w:lineRule="auto"/>
        <w:textAlignment w:val="baseline"/>
        <w:rPr>
          <w:rFonts w:ascii="Times New Roman" w:eastAsia="Times New Roman" w:hAnsi="Times New Roman" w:cs="Times New Roman"/>
          <w:color w:val="000000"/>
          <w:sz w:val="20"/>
          <w:szCs w:val="20"/>
        </w:rPr>
      </w:pPr>
    </w:p>
    <w:p w14:paraId="260BB30A" w14:textId="4C918672" w:rsidR="007468AB"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On every single transaction of selling, the </w:t>
      </w:r>
      <w:r w:rsidRPr="00235162">
        <w:rPr>
          <w:rFonts w:ascii="Times New Roman" w:eastAsia="Times New Roman" w:hAnsi="Times New Roman" w:cs="Times New Roman"/>
          <w:b/>
          <w:bCs/>
          <w:color w:val="000000"/>
          <w:sz w:val="20"/>
          <w:szCs w:val="20"/>
        </w:rPr>
        <w:t>exponential average trading volume</w:t>
      </w:r>
      <w:r w:rsidRPr="00235162">
        <w:rPr>
          <w:rFonts w:ascii="Times New Roman" w:eastAsia="Times New Roman" w:hAnsi="Times New Roman" w:cs="Times New Roman"/>
          <w:sz w:val="20"/>
          <w:szCs w:val="20"/>
        </w:rPr>
        <w:t xml:space="preserve"> (EATV) would be updated based on the number of tokens sold and the difference between last traded timestamp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oMath>
      <w:r w:rsidRPr="00235162">
        <w:rPr>
          <w:rFonts w:ascii="Times New Roman" w:eastAsia="Times New Roman" w:hAnsi="Times New Roman" w:cs="Times New Roman"/>
          <w:sz w:val="20"/>
          <w:szCs w:val="20"/>
        </w:rPr>
        <w:t xml:space="preserve"> and timestamp</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oMath>
      <w:r w:rsidRPr="00235162">
        <w:rPr>
          <w:rFonts w:ascii="Times New Roman" w:eastAsia="Times New Roman" w:hAnsi="Times New Roman" w:cs="Times New Roman"/>
          <w:sz w:val="20"/>
          <w:szCs w:val="20"/>
        </w:rPr>
        <w:t xml:space="preserve">  of the transaction when the transaction is executed, with the below formula:</w:t>
      </w:r>
    </w:p>
    <w:p w14:paraId="05DF9251" w14:textId="77777777" w:rsidR="00B9663C" w:rsidRPr="00235162" w:rsidRDefault="00B9663C" w:rsidP="007468AB">
      <w:pPr>
        <w:widowControl/>
        <w:spacing w:after="0" w:line="240" w:lineRule="auto"/>
        <w:ind w:firstLine="360"/>
        <w:textAlignment w:val="baseline"/>
        <w:rPr>
          <w:rFonts w:ascii="Times New Roman" w:eastAsia="Times New Roman" w:hAnsi="Times New Roman" w:cs="Times New Roman"/>
          <w:sz w:val="20"/>
          <w:szCs w:val="20"/>
        </w:rPr>
      </w:pPr>
    </w:p>
    <w:p w14:paraId="29E03AB6" w14:textId="77777777" w:rsidR="007468AB" w:rsidRPr="00235162" w:rsidRDefault="007468AB" w:rsidP="007468AB">
      <w:pPr>
        <w:widowControl/>
        <w:spacing w:after="0" w:line="240" w:lineRule="auto"/>
        <w:ind w:left="720"/>
        <w:textAlignment w:val="baseline"/>
        <w:rPr>
          <w:rFonts w:ascii="Times New Roman" w:eastAsia="Times New Roman" w:hAnsi="Times New Roman" w:cs="Times New Roman"/>
          <w:sz w:val="20"/>
          <w:szCs w:val="20"/>
        </w:rPr>
      </w:pPr>
    </w:p>
    <w:p w14:paraId="1A3914D0"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Let δ be the difference between the last traded timestamp and timestamp of the transaction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oMath>
      <w:r w:rsidRPr="00235162">
        <w:rPr>
          <w:rFonts w:ascii="Times New Roman" w:eastAsia="Times New Roman" w:hAnsi="Times New Roman" w:cs="Times New Roman"/>
          <w:sz w:val="20"/>
          <w:szCs w:val="20"/>
        </w:rPr>
        <w:t>, and ρ be the number of tokens sold:</w:t>
      </w:r>
    </w:p>
    <w:p w14:paraId="1AE027FC" w14:textId="77777777" w:rsidR="007468AB" w:rsidRPr="00235162" w:rsidRDefault="007468AB" w:rsidP="007468AB">
      <w:pPr>
        <w:widowControl/>
        <w:spacing w:after="0" w:line="240" w:lineRule="auto"/>
        <w:textAlignment w:val="baseline"/>
        <w:rPr>
          <w:rFonts w:ascii="Times New Roman" w:eastAsia="Times New Roman" w:hAnsi="Times New Roman" w:cs="Times New Roman"/>
          <w:sz w:val="20"/>
          <w:szCs w:val="20"/>
        </w:rPr>
      </w:pPr>
    </w:p>
    <w:p w14:paraId="4461BB08" w14:textId="77777777" w:rsidR="00040036" w:rsidRPr="00C77196" w:rsidRDefault="00040036" w:rsidP="00040036">
      <w:pPr>
        <w:widowControl/>
        <w:spacing w:after="0" w:line="240" w:lineRule="auto"/>
        <w:jc w:val="center"/>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old</m:t>
                      </m:r>
                    </m:sub>
                  </m:sSub>
                  <m:r>
                    <m:rPr>
                      <m:sty m:val="p"/>
                    </m:rPr>
                    <w:rPr>
                      <w:rFonts w:ascii="Cambria Math" w:eastAsia="Times New Roman" w:hAnsi="Cambria Math" w:cs="Times New Roman"/>
                      <w:sz w:val="20"/>
                      <w:szCs w:val="20"/>
                    </w:rPr>
                    <m:t>*</m:t>
                  </m:r>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1800-δ</m:t>
                      </m:r>
                    </m:e>
                  </m:d>
                  <m:r>
                    <m:rPr>
                      <m:sty m:val="p"/>
                    </m:rPr>
                    <w:rPr>
                      <w:rFonts w:ascii="Cambria Math" w:eastAsia="Times New Roman" w:hAnsi="Cambria Math" w:cs="Times New Roman"/>
                      <w:sz w:val="20"/>
                      <w:szCs w:val="20"/>
                    </w:rPr>
                    <m:t>+ρ*δ)/1800</m:t>
                  </m:r>
                  <m:r>
                    <w:rPr>
                      <w:rFonts w:ascii="Cambria Math" w:eastAsia="Times New Roman" w:hAnsi="Cambria Math" w:cs="Times New Roman"/>
                      <w:sz w:val="20"/>
                      <w:szCs w:val="20"/>
                    </w:rPr>
                    <m:t>, &amp;</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&lt;1800 seconds</m:t>
                  </m:r>
                </m:e>
                <m:e>
                  <m:r>
                    <m:rPr>
                      <m:sty m:val="p"/>
                    </m:rPr>
                    <w:rPr>
                      <w:rFonts w:ascii="Cambria Math" w:eastAsia="Times New Roman" w:hAnsi="Cambria Math" w:cs="Times New Roman"/>
                      <w:sz w:val="20"/>
                      <w:szCs w:val="20"/>
                    </w:rPr>
                    <m:t xml:space="preserve"> ρ</m:t>
                  </m:r>
                  <m:r>
                    <w:rPr>
                      <w:rFonts w:ascii="Cambria Math" w:eastAsia="Times New Roman" w:hAnsi="Cambria Math" w:cs="Times New Roman"/>
                      <w:sz w:val="20"/>
                      <w:szCs w:val="20"/>
                    </w:rPr>
                    <m:t>, &amp;</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≥1800 seconds</m:t>
                  </m:r>
                </m:e>
              </m:eqArr>
            </m:e>
          </m:d>
        </m:oMath>
      </m:oMathPara>
    </w:p>
    <w:p w14:paraId="2AD8682E" w14:textId="77777777" w:rsidR="007468AB" w:rsidRPr="00235162" w:rsidRDefault="007468AB" w:rsidP="007468AB">
      <w:pPr>
        <w:widowControl/>
        <w:spacing w:after="0" w:line="240" w:lineRule="auto"/>
        <w:ind w:left="720"/>
        <w:rPr>
          <w:rFonts w:ascii="Times New Roman" w:eastAsia="Times New Roman" w:hAnsi="Times New Roman" w:cs="Times New Roman"/>
          <w:sz w:val="20"/>
          <w:szCs w:val="20"/>
        </w:rPr>
      </w:pPr>
    </w:p>
    <w:p w14:paraId="4B217637" w14:textId="77777777"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4. Calculation of EAVT based on δ</w:t>
      </w:r>
    </w:p>
    <w:p w14:paraId="5DC0FD16"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4FBA1E6A" w14:textId="6CFCEB2A" w:rsidR="007468AB"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DD69DDF" w14:textId="77777777" w:rsidR="00B9663C" w:rsidRPr="00235162" w:rsidRDefault="00B9663C"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22DB827"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Let </w:t>
      </w:r>
      <w:r w:rsidRPr="00235162">
        <w:rPr>
          <w:rFonts w:ascii="Times New Roman" w:eastAsia="Times New Roman" w:hAnsi="Times New Roman" w:cs="Times New Roman"/>
          <w:sz w:val="20"/>
          <w:szCs w:val="20"/>
        </w:rPr>
        <w:t>α be the balance of tokens in the Solid Protocol</w:t>
      </w:r>
      <w:r w:rsidRPr="00235162">
        <w:rPr>
          <w:rFonts w:ascii="Times New Roman" w:hAnsi="Times New Roman" w:cs="Times New Roman"/>
          <w:sz w:val="20"/>
          <w:szCs w:val="20"/>
        </w:rPr>
        <w:t>,</w:t>
      </w:r>
      <w:r w:rsidRPr="00235162">
        <w:rPr>
          <w:rFonts w:ascii="Times New Roman" w:eastAsia="新細明體" w:hAnsi="Times New Roman" w:cs="Times New Roman"/>
          <w:sz w:val="20"/>
          <w:szCs w:val="20"/>
        </w:rPr>
        <w:t xml:space="preserve"> </w:t>
      </w:r>
      <w:r w:rsidRPr="00235162">
        <w:rPr>
          <w:rFonts w:ascii="Times New Roman" w:eastAsia="Times New Roman" w:hAnsi="Times New Roman" w:cs="Times New Roman"/>
          <w:sz w:val="20"/>
          <w:szCs w:val="20"/>
        </w:rPr>
        <w:t xml:space="preserve">then </w:t>
      </w:r>
      <w:r w:rsidRPr="00235162">
        <w:rPr>
          <w:rFonts w:ascii="Times New Roman" w:eastAsia="Times New Roman" w:hAnsi="Times New Roman" w:cs="Times New Roman"/>
          <w:b/>
          <w:bCs/>
          <w:sz w:val="20"/>
          <w:szCs w:val="20"/>
        </w:rPr>
        <w:t>the trading fee percentage (TFP)</w:t>
      </w:r>
      <w:r w:rsidRPr="00235162">
        <w:rPr>
          <w:rFonts w:ascii="Times New Roman" w:eastAsia="Times New Roman" w:hAnsi="Times New Roman" w:cs="Times New Roman"/>
          <w:sz w:val="20"/>
          <w:szCs w:val="20"/>
        </w:rPr>
        <w:t xml:space="preserve"> is calculated based on the following:</w:t>
      </w:r>
    </w:p>
    <w:p w14:paraId="1EFE7C5F"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p>
    <w:p w14:paraId="23F617F0" w14:textId="46B982A0"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TFP = </w:t>
      </w:r>
      <w:r w:rsidRPr="00235162">
        <w:rPr>
          <w:rStyle w:val="mo"/>
          <w:rFonts w:ascii="Times New Roman" w:hAnsi="Times New Roman" w:cs="Times New Roman"/>
          <w:color w:val="242729"/>
          <w:sz w:val="20"/>
          <w:szCs w:val="20"/>
          <w:bdr w:val="none" w:sz="0" w:space="0" w:color="auto" w:frame="1"/>
          <w:shd w:val="clear" w:color="auto" w:fill="FFFFFF"/>
        </w:rPr>
        <w:t>min</w:t>
      </w:r>
      <w:r w:rsidRPr="00235162">
        <w:rPr>
          <w:rFonts w:ascii="Times New Roman" w:eastAsia="Times New Roman" w:hAnsi="Times New Roman" w:cs="Times New Roman"/>
          <w:sz w:val="20"/>
          <w:szCs w:val="20"/>
        </w:rPr>
        <w:t xml:space="preserve"> (EAVT * </w:t>
      </w:r>
      <w:r w:rsidR="000A50D2">
        <w:rPr>
          <w:rFonts w:ascii="Times New Roman" w:eastAsia="Times New Roman" w:hAnsi="Times New Roman" w:cs="Times New Roman"/>
          <w:sz w:val="20"/>
          <w:szCs w:val="20"/>
        </w:rPr>
        <w:t>48</w:t>
      </w:r>
      <w:r w:rsidRPr="00235162">
        <w:rPr>
          <w:rFonts w:ascii="Times New Roman" w:eastAsia="Times New Roman" w:hAnsi="Times New Roman" w:cs="Times New Roman"/>
          <w:sz w:val="20"/>
          <w:szCs w:val="20"/>
        </w:rPr>
        <w:t xml:space="preserve"> / α),1) * 20%</w:t>
      </w:r>
    </w:p>
    <w:p w14:paraId="33011A58" w14:textId="77777777" w:rsidR="007468AB" w:rsidRPr="00235162" w:rsidRDefault="007468AB" w:rsidP="007468AB">
      <w:pPr>
        <w:widowControl/>
        <w:spacing w:after="0" w:line="240" w:lineRule="auto"/>
        <w:ind w:left="720"/>
        <w:rPr>
          <w:rFonts w:ascii="Times New Roman" w:eastAsia="Times New Roman" w:hAnsi="Times New Roman" w:cs="Times New Roman"/>
          <w:sz w:val="20"/>
          <w:szCs w:val="20"/>
        </w:rPr>
      </w:pPr>
    </w:p>
    <w:p w14:paraId="4C5C78BC" w14:textId="6D735857" w:rsidR="007468AB"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5. Calculation of TFP based on α and EAVT</w:t>
      </w:r>
    </w:p>
    <w:p w14:paraId="7D10E3C2" w14:textId="77777777" w:rsidR="00B9663C" w:rsidRPr="00235162" w:rsidRDefault="00B9663C" w:rsidP="00235162">
      <w:pPr>
        <w:widowControl/>
        <w:spacing w:after="0" w:line="240" w:lineRule="auto"/>
        <w:jc w:val="center"/>
        <w:rPr>
          <w:rFonts w:ascii="Times New Roman" w:eastAsia="Times New Roman" w:hAnsi="Times New Roman" w:cs="Times New Roman"/>
          <w:sz w:val="20"/>
          <w:szCs w:val="20"/>
        </w:rPr>
      </w:pPr>
    </w:p>
    <w:p w14:paraId="1290AB2D"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53039FE2"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Finally, the </w:t>
      </w:r>
      <w:r w:rsidRPr="00235162">
        <w:rPr>
          <w:rFonts w:ascii="Times New Roman" w:eastAsia="Times New Roman" w:hAnsi="Times New Roman" w:cs="Times New Roman"/>
          <w:b/>
          <w:bCs/>
          <w:sz w:val="20"/>
          <w:szCs w:val="20"/>
        </w:rPr>
        <w:t>trading fee (TF)</w:t>
      </w:r>
      <w:r w:rsidRPr="00235162">
        <w:rPr>
          <w:rFonts w:ascii="Times New Roman" w:eastAsia="Times New Roman" w:hAnsi="Times New Roman" w:cs="Times New Roman"/>
          <w:sz w:val="20"/>
          <w:szCs w:val="20"/>
        </w:rPr>
        <w:t xml:space="preserve"> sent to the reward pool is calculated as follows:</w:t>
      </w:r>
    </w:p>
    <w:p w14:paraId="4D198654" w14:textId="77777777" w:rsidR="007468AB" w:rsidRPr="00235162" w:rsidRDefault="007468AB" w:rsidP="00235162">
      <w:pPr>
        <w:widowControl/>
        <w:spacing w:after="0" w:line="240" w:lineRule="auto"/>
        <w:ind w:firstLine="360"/>
        <w:textAlignment w:val="baseline"/>
        <w:rPr>
          <w:rFonts w:ascii="Times New Roman" w:eastAsia="Times New Roman" w:hAnsi="Times New Roman" w:cs="Times New Roman"/>
          <w:sz w:val="20"/>
          <w:szCs w:val="20"/>
        </w:rPr>
      </w:pPr>
    </w:p>
    <w:p w14:paraId="67432D90" w14:textId="77777777"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TF = TFP*ρ</w:t>
      </w:r>
    </w:p>
    <w:p w14:paraId="1737E07B" w14:textId="77777777" w:rsidR="007468AB" w:rsidRPr="00235162" w:rsidRDefault="007468AB" w:rsidP="007468AB">
      <w:pPr>
        <w:widowControl/>
        <w:spacing w:after="0" w:line="240" w:lineRule="auto"/>
        <w:ind w:firstLine="720"/>
        <w:rPr>
          <w:rFonts w:ascii="Times New Roman" w:eastAsia="Times New Roman" w:hAnsi="Times New Roman" w:cs="Times New Roman"/>
          <w:sz w:val="20"/>
          <w:szCs w:val="20"/>
        </w:rPr>
      </w:pPr>
    </w:p>
    <w:p w14:paraId="55AB8920" w14:textId="77777777" w:rsidR="007468AB" w:rsidRPr="00235162" w:rsidRDefault="007468AB" w:rsidP="00235162">
      <w:pPr>
        <w:widowControl/>
        <w:spacing w:after="0" w:line="240" w:lineRule="auto"/>
        <w:ind w:left="720"/>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6. Calculation of TF based on TFP and ρ</w:t>
      </w:r>
    </w:p>
    <w:p w14:paraId="30B8848A"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1C17BE6"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TF would be the amount sent to the reward pool and distributed among those who staked in the staking pool proportionally.</w:t>
      </w:r>
    </w:p>
    <w:p w14:paraId="66BAF142" w14:textId="0BFE87E2" w:rsidR="007468AB" w:rsidRDefault="007468AB" w:rsidP="007468AB">
      <w:pPr>
        <w:widowControl/>
        <w:spacing w:after="0" w:line="240" w:lineRule="auto"/>
        <w:ind w:firstLine="360"/>
        <w:rPr>
          <w:rFonts w:ascii="Times New Roman" w:eastAsia="Times New Roman" w:hAnsi="Times New Roman" w:cs="Times New Roman"/>
          <w:sz w:val="20"/>
          <w:szCs w:val="20"/>
        </w:rPr>
      </w:pPr>
    </w:p>
    <w:p w14:paraId="3EAFAD10" w14:textId="748F0EFC"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2F3EC106" w14:textId="157FD72D"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C3704E3" w14:textId="35C32400"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1A48DBEF" w14:textId="782A21AF"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35B29D1" w14:textId="5B5FF87D"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BCCAAC8" w14:textId="77777777" w:rsidR="00B9663C" w:rsidRPr="00235162" w:rsidRDefault="00B9663C" w:rsidP="007468AB">
      <w:pPr>
        <w:widowControl/>
        <w:spacing w:after="0" w:line="240" w:lineRule="auto"/>
        <w:ind w:firstLine="360"/>
        <w:rPr>
          <w:rFonts w:ascii="Times New Roman" w:eastAsia="Times New Roman" w:hAnsi="Times New Roman" w:cs="Times New Roman"/>
          <w:sz w:val="20"/>
          <w:szCs w:val="20"/>
        </w:rPr>
      </w:pPr>
    </w:p>
    <w:p w14:paraId="2CC64E7D" w14:textId="5C62DEE7" w:rsidR="007468AB" w:rsidRPr="00941CD8" w:rsidRDefault="007468AB"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I</w:t>
      </w:r>
      <w:r w:rsidR="005552F9">
        <w:rPr>
          <w:rFonts w:ascii="Times New Roman" w:hAnsi="Times New Roman" w:cs="Times New Roman"/>
          <w:b/>
          <w:bCs/>
          <w:color w:val="auto"/>
        </w:rPr>
        <w:t>mplementation</w:t>
      </w:r>
    </w:p>
    <w:p w14:paraId="4EBDDF43" w14:textId="77777777" w:rsidR="007468AB" w:rsidRPr="00941CD8" w:rsidRDefault="007468AB" w:rsidP="007468AB">
      <w:pPr>
        <w:rPr>
          <w:sz w:val="24"/>
          <w:szCs w:val="24"/>
        </w:rPr>
      </w:pPr>
    </w:p>
    <w:p w14:paraId="652ADC9D" w14:textId="57260218"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r w:rsidRPr="00235162">
        <w:rPr>
          <w:rFonts w:ascii="Times New Roman" w:eastAsia="Times New Roman" w:hAnsi="Times New Roman" w:cs="Times New Roman"/>
          <w:color w:val="000000"/>
          <w:sz w:val="20"/>
          <w:szCs w:val="20"/>
        </w:rPr>
        <w:t>Normally, on the Ethereum blockchain</w:t>
      </w:r>
      <w:r w:rsidR="005552F9">
        <w:rPr>
          <w:rFonts w:ascii="Times New Roman" w:eastAsia="Times New Roman" w:hAnsi="Times New Roman" w:cs="Times New Roman"/>
          <w:color w:val="000000"/>
          <w:sz w:val="20"/>
          <w:szCs w:val="20"/>
        </w:rPr>
        <w:t xml:space="preserve"> network</w:t>
      </w:r>
      <w:r w:rsidRPr="00235162">
        <w:rPr>
          <w:rFonts w:ascii="Times New Roman" w:eastAsia="Times New Roman" w:hAnsi="Times New Roman" w:cs="Times New Roman"/>
          <w:color w:val="000000"/>
          <w:sz w:val="20"/>
          <w:szCs w:val="20"/>
        </w:rPr>
        <w:t xml:space="preserve">, </w:t>
      </w:r>
      <w:r w:rsidRPr="00235162">
        <w:rPr>
          <w:rFonts w:ascii="Times New Roman" w:eastAsia="Times New Roman" w:hAnsi="Times New Roman" w:cs="Times New Roman"/>
          <w:b/>
          <w:bCs/>
          <w:color w:val="000000"/>
          <w:sz w:val="20"/>
          <w:szCs w:val="20"/>
        </w:rPr>
        <w:t>ERC20</w:t>
      </w:r>
      <w:r w:rsidRPr="00235162">
        <w:rPr>
          <w:rFonts w:ascii="Times New Roman" w:eastAsia="Times New Roman" w:hAnsi="Times New Roman" w:cs="Times New Roman"/>
          <w:color w:val="000000"/>
          <w:sz w:val="20"/>
          <w:szCs w:val="20"/>
        </w:rPr>
        <w:t xml:space="preserve"> is most commonly used as a standard, creating a mapping of each ERC20 to the smart contract itself is not a standard in the Ethereum</w:t>
      </w:r>
      <w:r w:rsidR="005552F9">
        <w:rPr>
          <w:rFonts w:ascii="Times New Roman" w:eastAsia="Times New Roman" w:hAnsi="Times New Roman" w:cs="Times New Roman"/>
          <w:color w:val="000000"/>
          <w:sz w:val="20"/>
          <w:szCs w:val="20"/>
        </w:rPr>
        <w:t xml:space="preserve"> blockchain</w:t>
      </w:r>
      <w:r w:rsidRPr="00235162">
        <w:rPr>
          <w:rFonts w:ascii="Times New Roman" w:eastAsia="Times New Roman" w:hAnsi="Times New Roman" w:cs="Times New Roman"/>
          <w:color w:val="000000"/>
          <w:sz w:val="20"/>
          <w:szCs w:val="20"/>
        </w:rPr>
        <w:t xml:space="preserve"> network, therefore we have created a new standard called </w:t>
      </w:r>
      <w:r w:rsidRPr="00235162">
        <w:rPr>
          <w:rFonts w:ascii="Times New Roman" w:eastAsia="Times New Roman" w:hAnsi="Times New Roman" w:cs="Times New Roman"/>
          <w:b/>
          <w:bCs/>
          <w:color w:val="000000"/>
          <w:sz w:val="20"/>
          <w:szCs w:val="20"/>
        </w:rPr>
        <w:t>ERC20-multi.</w:t>
      </w:r>
    </w:p>
    <w:p w14:paraId="385E539E" w14:textId="77777777"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p>
    <w:p w14:paraId="15BAB369" w14:textId="6CCF9178"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r w:rsidRPr="00235162">
        <w:rPr>
          <w:rFonts w:ascii="Times New Roman" w:eastAsia="Times New Roman" w:hAnsi="Times New Roman" w:cs="Times New Roman"/>
          <w:color w:val="000000"/>
          <w:sz w:val="20"/>
          <w:szCs w:val="20"/>
        </w:rPr>
        <w:lastRenderedPageBreak/>
        <w:t>Since each token has its own contract address, by using ERC20-multi, we could hold the information of each token.</w:t>
      </w:r>
    </w:p>
    <w:p w14:paraId="368182E9"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w:p>
    <w:p w14:paraId="2187EE3A" w14:textId="77777777" w:rsidR="007468AB" w:rsidRPr="00235162" w:rsidRDefault="007468AB" w:rsidP="007468AB">
      <w:pPr>
        <w:widowControl/>
        <w:spacing w:after="0" w:line="240" w:lineRule="auto"/>
        <w:ind w:firstLine="360"/>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 xml:space="preserve">Each token has the following attribute mapped in the </w:t>
      </w:r>
      <w:r w:rsidRPr="00235162">
        <w:rPr>
          <w:rFonts w:ascii="Times New Roman" w:eastAsia="Times New Roman" w:hAnsi="Times New Roman" w:cs="Times New Roman"/>
          <w:b/>
          <w:bCs/>
          <w:color w:val="000000"/>
          <w:sz w:val="20"/>
          <w:szCs w:val="20"/>
        </w:rPr>
        <w:t>Solid protocol</w:t>
      </w:r>
      <w:r w:rsidRPr="00235162">
        <w:rPr>
          <w:rFonts w:ascii="Times New Roman" w:eastAsia="Times New Roman" w:hAnsi="Times New Roman" w:cs="Times New Roman"/>
          <w:color w:val="000000"/>
          <w:sz w:val="20"/>
          <w:szCs w:val="20"/>
        </w:rPr>
        <w:t>:</w:t>
      </w:r>
    </w:p>
    <w:p w14:paraId="76CAE8C8" w14:textId="77777777" w:rsidR="007468AB" w:rsidRPr="00235162" w:rsidRDefault="007468AB" w:rsidP="007468AB">
      <w:pPr>
        <w:widowControl/>
        <w:spacing w:after="0" w:line="240" w:lineRule="auto"/>
        <w:rPr>
          <w:rFonts w:ascii="Times New Roman" w:eastAsia="Times New Roman" w:hAnsi="Times New Roman" w:cs="Times New Roman"/>
          <w:sz w:val="20"/>
          <w:szCs w:val="20"/>
        </w:rPr>
      </w:pPr>
    </w:p>
    <w:p w14:paraId="615125F5"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Amount of the “Solid version” of the token (supply of Solid)</w:t>
      </w:r>
    </w:p>
    <w:p w14:paraId="012A1807"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Exponential average trading volume (EATV)</w:t>
      </w:r>
    </w:p>
    <w:p w14:paraId="46E866DC"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Last traded timestamp</w:t>
      </w:r>
    </w:p>
    <w:p w14:paraId="5CBEE71B" w14:textId="77777777" w:rsidR="007468AB" w:rsidRPr="00235162"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22B4CC4E" w14:textId="77777777" w:rsidR="007468AB" w:rsidRPr="00235162"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0D0E897B"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Individuals can buy with any ERC-20 token in the Ethereum blockchain network, the amount that one can get is calculated based on the mechanism stated in the above session of this paper.</w:t>
      </w:r>
    </w:p>
    <w:p w14:paraId="01BCEF8E" w14:textId="77777777" w:rsidR="007468AB" w:rsidRPr="00941CD8" w:rsidRDefault="007468AB" w:rsidP="007468AB">
      <w:pPr>
        <w:widowControl/>
        <w:spacing w:after="0" w:line="240" w:lineRule="auto"/>
        <w:textAlignment w:val="baseline"/>
        <w:rPr>
          <w:rFonts w:ascii="Times New Roman" w:eastAsia="Times New Roman" w:hAnsi="Times New Roman" w:cs="Times New Roman"/>
          <w:color w:val="000000"/>
          <w:sz w:val="24"/>
          <w:szCs w:val="24"/>
        </w:rPr>
      </w:pPr>
    </w:p>
    <w:p w14:paraId="483ED315" w14:textId="77777777" w:rsidR="007468AB" w:rsidRPr="00235162" w:rsidRDefault="007468AB" w:rsidP="007468AB">
      <w:pPr>
        <w:widowControl/>
        <w:spacing w:after="0" w:line="240" w:lineRule="auto"/>
        <w:rPr>
          <w:rFonts w:ascii="Times New Roman" w:eastAsia="Times New Roman" w:hAnsi="Times New Roman" w:cs="Times New Roman"/>
          <w:sz w:val="28"/>
          <w:szCs w:val="28"/>
        </w:rPr>
      </w:pPr>
    </w:p>
    <w:p w14:paraId="2D34A4D3" w14:textId="507ED7A1"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Functions</w:t>
      </w:r>
    </w:p>
    <w:p w14:paraId="57A3F51D" w14:textId="77777777" w:rsidR="007468AB" w:rsidRPr="00941CD8" w:rsidRDefault="007468AB" w:rsidP="007468AB">
      <w:pPr>
        <w:rPr>
          <w:sz w:val="24"/>
          <w:szCs w:val="24"/>
        </w:rPr>
      </w:pPr>
    </w:p>
    <w:p w14:paraId="47FF37CB" w14:textId="4E897A15"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Mathematical calculation is expensive on the Ethereum </w:t>
      </w:r>
      <w:r w:rsidR="005552F9">
        <w:rPr>
          <w:rFonts w:ascii="Times New Roman" w:hAnsi="Times New Roman" w:cs="Times New Roman"/>
          <w:sz w:val="20"/>
          <w:szCs w:val="20"/>
        </w:rPr>
        <w:t xml:space="preserve">blockchain </w:t>
      </w:r>
      <w:r w:rsidRPr="00235162">
        <w:rPr>
          <w:rFonts w:ascii="Times New Roman" w:hAnsi="Times New Roman" w:cs="Times New Roman"/>
          <w:sz w:val="20"/>
          <w:szCs w:val="20"/>
        </w:rPr>
        <w:t>network, which could consume a lot of gas. Calculation such as square root and cubic root could be costly. Therefore, the most optimized algorithm of such functions should be used.</w:t>
      </w:r>
    </w:p>
    <w:p w14:paraId="250C53EB" w14:textId="77777777" w:rsidR="007468AB" w:rsidRPr="00235162" w:rsidRDefault="007468AB" w:rsidP="007468AB">
      <w:pPr>
        <w:ind w:firstLine="360"/>
        <w:rPr>
          <w:rFonts w:ascii="Times New Roman" w:hAnsi="Times New Roman" w:cs="Times New Roman"/>
          <w:sz w:val="20"/>
          <w:szCs w:val="20"/>
        </w:rPr>
      </w:pPr>
      <w:r w:rsidRPr="00235162">
        <w:rPr>
          <w:rFonts w:ascii="Times New Roman" w:eastAsia="Times New Roman" w:hAnsi="Times New Roman" w:cs="Times New Roman"/>
          <w:color w:val="000000"/>
          <w:sz w:val="20"/>
          <w:szCs w:val="20"/>
        </w:rPr>
        <w:t>The discussion below is based on Solidity in the Ethereum blockchain network.</w:t>
      </w:r>
    </w:p>
    <w:p w14:paraId="64FC2ACC" w14:textId="480B4A36" w:rsidR="007468AB" w:rsidRPr="00235162" w:rsidRDefault="007468AB" w:rsidP="00941CD8">
      <w:pPr>
        <w:pStyle w:val="3"/>
        <w:numPr>
          <w:ilvl w:val="2"/>
          <w:numId w:val="28"/>
        </w:numPr>
        <w:rPr>
          <w:rFonts w:ascii="Times New Roman" w:hAnsi="Times New Roman" w:cs="Times New Roman"/>
          <w:b/>
          <w:bCs/>
          <w:color w:val="auto"/>
        </w:rPr>
      </w:pPr>
      <w:r w:rsidRPr="00235162">
        <w:rPr>
          <w:rFonts w:ascii="Times New Roman" w:hAnsi="Times New Roman" w:cs="Times New Roman"/>
          <w:b/>
          <w:bCs/>
          <w:color w:val="auto"/>
        </w:rPr>
        <w:t>Square root function</w:t>
      </w:r>
    </w:p>
    <w:p w14:paraId="3902B870"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86A82D8"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The square root function used here (a fast square root algorithm by bit shift) is different from the one used in the UNISWAPV2 contract in the Ethereum blockchain network (Babylonian method), which is generally </w:t>
      </w:r>
      <w:r w:rsidRPr="00235162">
        <w:rPr>
          <w:rFonts w:ascii="Times New Roman" w:eastAsia="Times New Roman" w:hAnsi="Times New Roman" w:cs="Times New Roman"/>
          <w:sz w:val="20"/>
          <w:szCs w:val="20"/>
        </w:rPr>
        <w:t>consuming less gas.</w:t>
      </w:r>
    </w:p>
    <w:p w14:paraId="692A705C" w14:textId="77777777" w:rsidR="007468AB" w:rsidRPr="00235162" w:rsidRDefault="007468AB" w:rsidP="007468AB">
      <w:pPr>
        <w:widowControl/>
        <w:spacing w:after="0" w:line="240" w:lineRule="auto"/>
        <w:rPr>
          <w:rFonts w:ascii="Times New Roman" w:eastAsia="Times New Roman" w:hAnsi="Times New Roman" w:cs="Times New Roman"/>
          <w:sz w:val="20"/>
          <w:szCs w:val="20"/>
        </w:rPr>
      </w:pPr>
    </w:p>
    <w:p w14:paraId="1C2555BC"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For big number such as 1000000000000000, the </w:t>
      </w:r>
      <w:r w:rsidRPr="00235162">
        <w:rPr>
          <w:rFonts w:ascii="Times New Roman" w:eastAsia="Times New Roman" w:hAnsi="Times New Roman" w:cs="Times New Roman"/>
          <w:color w:val="000000"/>
          <w:sz w:val="20"/>
          <w:szCs w:val="20"/>
        </w:rPr>
        <w:t>Babylonian method consumes 3569 gases, while the square root function here only consumes 1008 gases. The Babylonian method generally consumes more gas but only consumes slightly less when the input is small (&lt; 273) compared to the square root function.</w:t>
      </w:r>
    </w:p>
    <w:p w14:paraId="5F56DEBE"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22AC09E0"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D038A9A" w14:textId="77777777" w:rsidR="007468AB" w:rsidRPr="00235162" w:rsidRDefault="007468AB" w:rsidP="00941CD8">
      <w:pPr>
        <w:pStyle w:val="3"/>
        <w:numPr>
          <w:ilvl w:val="2"/>
          <w:numId w:val="28"/>
        </w:numPr>
        <w:rPr>
          <w:rFonts w:ascii="Times New Roman" w:hAnsi="Times New Roman" w:cs="Times New Roman"/>
          <w:b/>
          <w:bCs/>
          <w:color w:val="auto"/>
        </w:rPr>
      </w:pPr>
      <w:r w:rsidRPr="00235162">
        <w:rPr>
          <w:rFonts w:ascii="Times New Roman" w:hAnsi="Times New Roman" w:cs="Times New Roman"/>
          <w:b/>
          <w:bCs/>
          <w:color w:val="auto"/>
        </w:rPr>
        <w:t>Cubic root function</w:t>
      </w:r>
    </w:p>
    <w:p w14:paraId="4BE90093"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w:p>
    <w:p w14:paraId="44C7DDF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The cubic root function adapted an algorithm (with quadratic convergence) [2], which is generally consuming less gas than methods such as the nth-Newton-Raphson method and binary search.</w:t>
      </w:r>
    </w:p>
    <w:p w14:paraId="429A5EE3" w14:textId="77777777" w:rsidR="007468AB" w:rsidRPr="00941CD8" w:rsidRDefault="007468AB" w:rsidP="007468AB">
      <w:pPr>
        <w:widowControl/>
        <w:spacing w:after="0" w:line="240" w:lineRule="auto"/>
        <w:ind w:left="720"/>
        <w:textAlignment w:val="baseline"/>
        <w:rPr>
          <w:rFonts w:ascii="Times New Roman" w:eastAsia="Times New Roman" w:hAnsi="Times New Roman" w:cs="Times New Roman"/>
          <w:sz w:val="24"/>
          <w:szCs w:val="24"/>
        </w:rPr>
      </w:pPr>
    </w:p>
    <w:p w14:paraId="3736F95D" w14:textId="77777777" w:rsidR="007468AB" w:rsidRPr="00941CD8" w:rsidRDefault="007468AB" w:rsidP="00941CD8">
      <w:pPr>
        <w:pStyle w:val="2"/>
        <w:numPr>
          <w:ilvl w:val="1"/>
          <w:numId w:val="28"/>
        </w:numPr>
        <w:rPr>
          <w:rFonts w:ascii="Times New Roman" w:hAnsi="Times New Roman" w:cs="Times New Roman"/>
          <w:b/>
          <w:bCs/>
          <w:color w:val="auto"/>
          <w:sz w:val="24"/>
          <w:szCs w:val="24"/>
        </w:rPr>
      </w:pPr>
      <w:r w:rsidRPr="00941CD8">
        <w:rPr>
          <w:rFonts w:ascii="Times New Roman" w:hAnsi="Times New Roman" w:cs="Times New Roman"/>
          <w:b/>
          <w:bCs/>
          <w:color w:val="auto"/>
          <w:sz w:val="24"/>
          <w:szCs w:val="24"/>
        </w:rPr>
        <w:t xml:space="preserve">Initialization </w:t>
      </w:r>
    </w:p>
    <w:p w14:paraId="530948E3" w14:textId="77777777" w:rsidR="007468AB" w:rsidRPr="00941CD8" w:rsidRDefault="007468AB" w:rsidP="007468AB">
      <w:pPr>
        <w:rPr>
          <w:rFonts w:ascii="Times New Roman" w:hAnsi="Times New Roman" w:cs="Times New Roman"/>
          <w:sz w:val="24"/>
          <w:szCs w:val="24"/>
        </w:rPr>
      </w:pPr>
    </w:p>
    <w:p w14:paraId="263E2015" w14:textId="77777777" w:rsidR="007468AB" w:rsidRPr="00235162" w:rsidRDefault="007468AB" w:rsidP="007468AB">
      <w:pPr>
        <w:ind w:firstLine="289"/>
        <w:rPr>
          <w:rFonts w:ascii="Times New Roman" w:hAnsi="Times New Roman" w:cs="Times New Roman"/>
          <w:sz w:val="20"/>
          <w:szCs w:val="20"/>
        </w:rPr>
      </w:pPr>
      <w:r w:rsidRPr="00235162">
        <w:rPr>
          <w:rFonts w:ascii="Times New Roman" w:hAnsi="Times New Roman" w:cs="Times New Roman"/>
          <w:sz w:val="20"/>
          <w:szCs w:val="20"/>
        </w:rPr>
        <w:t xml:space="preserve">As there could be a </w:t>
      </w:r>
      <w:r w:rsidRPr="00235162">
        <w:rPr>
          <w:rFonts w:ascii="Times New Roman" w:hAnsi="Times New Roman" w:cs="Times New Roman"/>
          <w:b/>
          <w:bCs/>
          <w:sz w:val="20"/>
          <w:szCs w:val="20"/>
        </w:rPr>
        <w:t>division-by-0 error</w:t>
      </w:r>
      <w:r w:rsidRPr="00235162">
        <w:rPr>
          <w:rFonts w:ascii="Times New Roman" w:hAnsi="Times New Roman" w:cs="Times New Roman"/>
          <w:sz w:val="20"/>
          <w:szCs w:val="20"/>
        </w:rPr>
        <w:t xml:space="preserve"> when the supply is 0, there are minimum values staked balance and supply that should be set to avoid such error.</w:t>
      </w:r>
    </w:p>
    <w:p w14:paraId="38618385" w14:textId="77777777" w:rsidR="007468AB" w:rsidRPr="00235162" w:rsidRDefault="007468AB" w:rsidP="007468AB">
      <w:pPr>
        <w:ind w:firstLine="289"/>
        <w:rPr>
          <w:rFonts w:ascii="Times New Roman" w:hAnsi="Times New Roman" w:cs="Times New Roman"/>
          <w:sz w:val="20"/>
          <w:szCs w:val="20"/>
        </w:rPr>
      </w:pPr>
      <w:r w:rsidRPr="00235162">
        <w:rPr>
          <w:rFonts w:ascii="Times New Roman" w:hAnsi="Times New Roman" w:cs="Times New Roman"/>
          <w:sz w:val="20"/>
          <w:szCs w:val="20"/>
        </w:rPr>
        <w:t xml:space="preserve">The default value for pointer mapping storing data is always 0 in solidity and could not be changed, therefore, a function is created so that this function must be called to assign the minimum values accordingly before any trade takes place in all ERC20 token. </w:t>
      </w:r>
    </w:p>
    <w:p w14:paraId="442BDB3E" w14:textId="3D3585BB" w:rsidR="00B9663C" w:rsidRPr="00235162" w:rsidRDefault="00B9663C" w:rsidP="00B9663C">
      <w:pPr>
        <w:pStyle w:val="sponsors"/>
        <w:framePr w:wrap="auto" w:xAlign="left" w:yAlign="inline"/>
        <w:ind w:firstLine="289"/>
        <w:rPr>
          <w:sz w:val="20"/>
          <w:szCs w:val="20"/>
        </w:rPr>
      </w:pPr>
      <w:r w:rsidRPr="00B9663C">
        <w:rPr>
          <w:sz w:val="20"/>
          <w:szCs w:val="20"/>
          <w:vertAlign w:val="superscript"/>
        </w:rPr>
        <w:t>1</w:t>
      </w:r>
      <w:r w:rsidRPr="00235162">
        <w:rPr>
          <w:sz w:val="20"/>
          <w:szCs w:val="20"/>
        </w:rPr>
        <w:t xml:space="preserve">EAVT uses an interval of </w:t>
      </w:r>
      <w:r w:rsidR="00AD4445">
        <w:rPr>
          <w:sz w:val="20"/>
          <w:szCs w:val="20"/>
        </w:rPr>
        <w:t>1800</w:t>
      </w:r>
      <w:r w:rsidRPr="00235162">
        <w:rPr>
          <w:sz w:val="20"/>
          <w:szCs w:val="20"/>
        </w:rPr>
        <w:t xml:space="preserve"> seconds, multiplied by </w:t>
      </w:r>
      <w:r w:rsidR="00AD4445">
        <w:rPr>
          <w:sz w:val="20"/>
          <w:szCs w:val="20"/>
        </w:rPr>
        <w:t>48</w:t>
      </w:r>
      <w:r w:rsidRPr="00235162">
        <w:rPr>
          <w:sz w:val="20"/>
          <w:szCs w:val="20"/>
        </w:rPr>
        <w:t xml:space="preserve"> would be 86400 seconds (seconds in a day), however, note that on Ethereum blockchain network blocks updates every ~14 seconds, so theoretically there is a fixed possibility for δ. </w:t>
      </w:r>
    </w:p>
    <w:p w14:paraId="6186B41C" w14:textId="6381DCA7" w:rsidR="00B9663C" w:rsidRPr="00235162" w:rsidRDefault="00B9663C" w:rsidP="00B9663C">
      <w:pPr>
        <w:pStyle w:val="sponsors"/>
        <w:framePr w:wrap="auto" w:xAlign="left" w:yAlign="inline"/>
        <w:ind w:firstLine="289"/>
        <w:rPr>
          <w:sz w:val="20"/>
          <w:szCs w:val="20"/>
        </w:rPr>
      </w:pPr>
      <w:r w:rsidRPr="00B9663C">
        <w:rPr>
          <w:sz w:val="20"/>
          <w:szCs w:val="20"/>
          <w:vertAlign w:val="superscript"/>
        </w:rPr>
        <w:t>2</w:t>
      </w:r>
      <w:r w:rsidRPr="00235162">
        <w:rPr>
          <w:sz w:val="20"/>
          <w:szCs w:val="20"/>
        </w:rPr>
        <w:t>Proof by staking means locking liquidity as a way to ensure those supply would not be burnt through the Solid Protocol, which could be different from other terms also with the same name (“Proof by staking”)</w:t>
      </w:r>
    </w:p>
    <w:p w14:paraId="76623D4F" w14:textId="47928405" w:rsidR="007468AB" w:rsidRDefault="007468AB" w:rsidP="007468AB">
      <w:pPr>
        <w:rPr>
          <w:rFonts w:ascii="Times New Roman" w:hAnsi="Times New Roman" w:cs="Times New Roman"/>
          <w:sz w:val="24"/>
          <w:szCs w:val="24"/>
        </w:rPr>
      </w:pPr>
    </w:p>
    <w:p w14:paraId="5ADF89E8" w14:textId="4CBA7E2B" w:rsidR="00B9663C" w:rsidRDefault="00B9663C" w:rsidP="007468AB">
      <w:pPr>
        <w:rPr>
          <w:rFonts w:ascii="Times New Roman" w:hAnsi="Times New Roman" w:cs="Times New Roman"/>
          <w:sz w:val="24"/>
          <w:szCs w:val="24"/>
        </w:rPr>
      </w:pPr>
    </w:p>
    <w:p w14:paraId="29871F40" w14:textId="3FC695BE" w:rsidR="00B9663C" w:rsidRDefault="00B9663C" w:rsidP="007468AB">
      <w:pPr>
        <w:rPr>
          <w:rFonts w:ascii="Times New Roman" w:hAnsi="Times New Roman" w:cs="Times New Roman"/>
          <w:sz w:val="24"/>
          <w:szCs w:val="24"/>
        </w:rPr>
      </w:pPr>
    </w:p>
    <w:p w14:paraId="406B7C68" w14:textId="76906836" w:rsidR="00B9663C" w:rsidRDefault="00B9663C" w:rsidP="007468AB">
      <w:pPr>
        <w:rPr>
          <w:rFonts w:ascii="Times New Roman" w:hAnsi="Times New Roman" w:cs="Times New Roman"/>
          <w:sz w:val="24"/>
          <w:szCs w:val="24"/>
        </w:rPr>
      </w:pPr>
    </w:p>
    <w:p w14:paraId="096E9910" w14:textId="77777777" w:rsidR="00B9663C" w:rsidRPr="00941CD8" w:rsidRDefault="00B9663C" w:rsidP="007468AB">
      <w:pPr>
        <w:rPr>
          <w:rFonts w:ascii="Times New Roman" w:hAnsi="Times New Roman" w:cs="Times New Roman"/>
          <w:sz w:val="24"/>
          <w:szCs w:val="24"/>
        </w:rPr>
      </w:pPr>
    </w:p>
    <w:p w14:paraId="31D6FB08"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t>PRECISION</w:t>
      </w:r>
    </w:p>
    <w:p w14:paraId="1F693B26" w14:textId="77777777" w:rsidR="007468AB" w:rsidRPr="00235162" w:rsidRDefault="007468AB" w:rsidP="007468AB">
      <w:pPr>
        <w:rPr>
          <w:rFonts w:ascii="Times New Roman" w:hAnsi="Times New Roman" w:cs="Times New Roman"/>
          <w:sz w:val="20"/>
          <w:szCs w:val="20"/>
        </w:rPr>
      </w:pPr>
    </w:p>
    <w:p w14:paraId="230EE118"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Since doing mathematical computation such as cubic root, allocating extra bits for computation to avoid overflow could be costly, a specific precision is chosen here (divided by 10**14) for the calculation of selling before the cubic root function is called.</w:t>
      </w:r>
    </w:p>
    <w:p w14:paraId="0CDE29B8"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Due to the asymmetry feature of the mathematical implementation in the </w:t>
      </w:r>
      <w:proofErr w:type="spellStart"/>
      <w:proofErr w:type="gramStart"/>
      <w:r w:rsidRPr="00235162">
        <w:rPr>
          <w:rFonts w:ascii="Times New Roman" w:hAnsi="Times New Roman" w:cs="Times New Roman"/>
          <w:sz w:val="20"/>
          <w:szCs w:val="20"/>
        </w:rPr>
        <w:t>mintOnBuy</w:t>
      </w:r>
      <w:proofErr w:type="spellEnd"/>
      <w:r w:rsidRPr="00235162">
        <w:rPr>
          <w:rFonts w:ascii="Times New Roman" w:hAnsi="Times New Roman" w:cs="Times New Roman"/>
          <w:sz w:val="20"/>
          <w:szCs w:val="20"/>
        </w:rPr>
        <w:t>(</w:t>
      </w:r>
      <w:proofErr w:type="gramEnd"/>
      <w:r w:rsidRPr="00235162">
        <w:rPr>
          <w:rFonts w:ascii="Times New Roman" w:hAnsi="Times New Roman" w:cs="Times New Roman"/>
          <w:sz w:val="20"/>
          <w:szCs w:val="20"/>
        </w:rPr>
        <w:t xml:space="preserve">) and </w:t>
      </w:r>
      <w:proofErr w:type="spellStart"/>
      <w:r w:rsidRPr="00235162">
        <w:rPr>
          <w:rFonts w:ascii="Times New Roman" w:hAnsi="Times New Roman" w:cs="Times New Roman"/>
          <w:sz w:val="20"/>
          <w:szCs w:val="20"/>
        </w:rPr>
        <w:t>burnOnSell</w:t>
      </w:r>
      <w:proofErr w:type="spellEnd"/>
      <w:r w:rsidRPr="00235162">
        <w:rPr>
          <w:rFonts w:ascii="Times New Roman" w:hAnsi="Times New Roman" w:cs="Times New Roman"/>
          <w:sz w:val="20"/>
          <w:szCs w:val="20"/>
        </w:rPr>
        <w:t xml:space="preserve">() functions, the precision is different in the two functions. </w:t>
      </w:r>
    </w:p>
    <w:p w14:paraId="26A133AE" w14:textId="77777777" w:rsidR="007468AB" w:rsidRPr="00B9663C" w:rsidRDefault="007468AB" w:rsidP="00B9663C">
      <w:pPr>
        <w:rPr>
          <w:rFonts w:ascii="Times New Roman" w:hAnsi="Times New Roman" w:cs="Times New Roman"/>
          <w:sz w:val="24"/>
          <w:szCs w:val="24"/>
        </w:rPr>
      </w:pPr>
    </w:p>
    <w:p w14:paraId="11487195" w14:textId="493A7B6A"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Overflow</w:t>
      </w:r>
    </w:p>
    <w:p w14:paraId="233A0CAA" w14:textId="77777777" w:rsidR="007468AB" w:rsidRPr="00941CD8" w:rsidRDefault="007468AB" w:rsidP="007468AB">
      <w:pPr>
        <w:rPr>
          <w:rFonts w:ascii="Times New Roman" w:hAnsi="Times New Roman" w:cs="Times New Roman"/>
          <w:sz w:val="24"/>
          <w:szCs w:val="24"/>
        </w:rPr>
      </w:pPr>
    </w:p>
    <w:p w14:paraId="05049DB1" w14:textId="55AD013C"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Although in the Ethereum </w:t>
      </w:r>
      <w:r w:rsidR="005552F9">
        <w:rPr>
          <w:rFonts w:ascii="Times New Roman" w:hAnsi="Times New Roman" w:cs="Times New Roman"/>
          <w:sz w:val="20"/>
          <w:szCs w:val="20"/>
        </w:rPr>
        <w:t xml:space="preserve">blockchain </w:t>
      </w:r>
      <w:r w:rsidRPr="00235162">
        <w:rPr>
          <w:rFonts w:ascii="Times New Roman" w:hAnsi="Times New Roman" w:cs="Times New Roman"/>
          <w:sz w:val="20"/>
          <w:szCs w:val="20"/>
        </w:rPr>
        <w:t xml:space="preserve">network most ERC20 tokens use uint256 to store the supply and the balance of individuals, the Solid Protocol won’t be able to max at uint256(2**256) but however would overflow before that, because the multiplication operation is being called upon on calculation during </w:t>
      </w:r>
      <w:proofErr w:type="spellStart"/>
      <w:proofErr w:type="gramStart"/>
      <w:r w:rsidRPr="00235162">
        <w:rPr>
          <w:rFonts w:ascii="Times New Roman" w:hAnsi="Times New Roman" w:cs="Times New Roman"/>
          <w:sz w:val="20"/>
          <w:szCs w:val="20"/>
        </w:rPr>
        <w:t>mintOnBuy</w:t>
      </w:r>
      <w:proofErr w:type="spellEnd"/>
      <w:r w:rsidRPr="00235162">
        <w:rPr>
          <w:rFonts w:ascii="Times New Roman" w:hAnsi="Times New Roman" w:cs="Times New Roman" w:hint="eastAsia"/>
          <w:sz w:val="20"/>
          <w:szCs w:val="20"/>
        </w:rPr>
        <w:t>(</w:t>
      </w:r>
      <w:proofErr w:type="gramEnd"/>
      <w:r w:rsidRPr="00235162">
        <w:rPr>
          <w:rFonts w:ascii="Times New Roman" w:hAnsi="Times New Roman" w:cs="Times New Roman" w:hint="eastAsia"/>
          <w:sz w:val="20"/>
          <w:szCs w:val="20"/>
        </w:rPr>
        <w:t>)</w:t>
      </w:r>
      <w:r w:rsidRPr="00235162">
        <w:rPr>
          <w:rFonts w:ascii="Times New Roman" w:hAnsi="Times New Roman" w:cs="Times New Roman"/>
          <w:sz w:val="20"/>
          <w:szCs w:val="20"/>
        </w:rPr>
        <w:t xml:space="preserve"> and </w:t>
      </w:r>
      <w:proofErr w:type="spellStart"/>
      <w:r w:rsidRPr="00235162">
        <w:rPr>
          <w:rFonts w:ascii="Times New Roman" w:hAnsi="Times New Roman" w:cs="Times New Roman"/>
          <w:sz w:val="20"/>
          <w:szCs w:val="20"/>
        </w:rPr>
        <w:t>burnOnSell</w:t>
      </w:r>
      <w:proofErr w:type="spellEnd"/>
      <w:r w:rsidRPr="00235162">
        <w:rPr>
          <w:rFonts w:ascii="Times New Roman" w:hAnsi="Times New Roman" w:cs="Times New Roman" w:hint="eastAsia"/>
          <w:sz w:val="20"/>
          <w:szCs w:val="20"/>
        </w:rPr>
        <w:t>()</w:t>
      </w:r>
      <w:r w:rsidRPr="00235162">
        <w:rPr>
          <w:rFonts w:ascii="Times New Roman" w:hAnsi="Times New Roman" w:cs="Times New Roman"/>
          <w:sz w:val="20"/>
          <w:szCs w:val="20"/>
        </w:rPr>
        <w:t>.</w:t>
      </w:r>
    </w:p>
    <w:p w14:paraId="1D22512A"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For uint256, it can handle numbers up to 10**76 before overflows, doing a cube of input would overflow when the input is larger than 85 bits (25 decimals places). However, by taking the square of the input and then divide by 10*14, then multiple by the number itself again, although precision is lost, it frees out space that allows calculation of larger input before overflow. </w:t>
      </w:r>
    </w:p>
    <w:p w14:paraId="48908522"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Check on input before calculation to avoid overflow is not implemented as an intent for computational optimization purposes as the case of having over-sufficient decimals in any ERC20 token should be avoided. Described the above condition, the precision should be high enough which would not bring much price impact.</w:t>
      </w:r>
    </w:p>
    <w:p w14:paraId="6B505120" w14:textId="77777777" w:rsidR="007468AB" w:rsidRPr="00941CD8" w:rsidRDefault="007468AB" w:rsidP="007468AB">
      <w:pPr>
        <w:ind w:firstLine="360"/>
        <w:rPr>
          <w:rFonts w:ascii="Times New Roman" w:hAnsi="Times New Roman" w:cs="Times New Roman"/>
          <w:sz w:val="24"/>
          <w:szCs w:val="24"/>
        </w:rPr>
      </w:pPr>
    </w:p>
    <w:p w14:paraId="0345286C" w14:textId="77777777"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Gaping down left-over balance</w:t>
      </w:r>
    </w:p>
    <w:p w14:paraId="0F2C6B03" w14:textId="77777777" w:rsidR="007468AB" w:rsidRPr="00941CD8" w:rsidRDefault="007468AB" w:rsidP="007468AB">
      <w:pPr>
        <w:rPr>
          <w:sz w:val="24"/>
          <w:szCs w:val="24"/>
        </w:rPr>
      </w:pPr>
    </w:p>
    <w:p w14:paraId="36121946"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Since there is a precision loss on each trade, which would round down in mathematical calculation, meaning there would be more balance leftover as trades go on. </w:t>
      </w:r>
    </w:p>
    <w:p w14:paraId="6F607256"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By reading the balance of ERC20 the contract has, combined with the supply of Solid-ERC20, the price of each trade could be calculated in such a way that left-over from precision loss is taken care of. So, every trade afterward always takes the arbitrage chance of the left-over balance, this could ensure the left-over balance would not grow overtime.</w:t>
      </w:r>
    </w:p>
    <w:p w14:paraId="08785172" w14:textId="0BCAB6D7" w:rsidR="00B9663C" w:rsidRDefault="00B9663C" w:rsidP="00B9663C">
      <w:pPr>
        <w:pStyle w:val="sponsors"/>
        <w:framePr w:wrap="auto" w:xAlign="left" w:yAlign="inline"/>
        <w:ind w:firstLine="289"/>
        <w:rPr>
          <w:sz w:val="20"/>
          <w:szCs w:val="20"/>
        </w:rPr>
      </w:pPr>
      <w:r>
        <w:rPr>
          <w:sz w:val="20"/>
          <w:szCs w:val="20"/>
          <w:vertAlign w:val="superscript"/>
        </w:rPr>
        <w:t>3</w:t>
      </w:r>
      <w:r w:rsidRPr="00235162">
        <w:rPr>
          <w:sz w:val="20"/>
          <w:szCs w:val="20"/>
        </w:rPr>
        <w:t>The computational cost could vary with a different version of Solidity, the one that is implemented here is 0.7.</w:t>
      </w:r>
      <w:r w:rsidR="00B06037">
        <w:rPr>
          <w:sz w:val="20"/>
          <w:szCs w:val="20"/>
        </w:rPr>
        <w:t>6</w:t>
      </w:r>
    </w:p>
    <w:p w14:paraId="620F3A43" w14:textId="3E84D1FB" w:rsidR="007468AB" w:rsidRPr="00235162" w:rsidRDefault="00B9663C" w:rsidP="00B9663C">
      <w:pPr>
        <w:pStyle w:val="sponsors"/>
        <w:framePr w:wrap="auto" w:xAlign="left" w:yAlign="inline"/>
        <w:ind w:firstLine="289"/>
        <w:rPr>
          <w:sz w:val="20"/>
          <w:szCs w:val="20"/>
        </w:rPr>
      </w:pPr>
      <w:r>
        <w:rPr>
          <w:sz w:val="20"/>
          <w:szCs w:val="20"/>
          <w:vertAlign w:val="superscript"/>
        </w:rPr>
        <w:t>4</w:t>
      </w:r>
      <w:r w:rsidR="007468AB" w:rsidRPr="00235162">
        <w:rPr>
          <w:sz w:val="20"/>
          <w:szCs w:val="20"/>
        </w:rPr>
        <w:t xml:space="preserve">If the last </w:t>
      </w:r>
      <w:proofErr w:type="spellStart"/>
      <w:proofErr w:type="gramStart"/>
      <w:r w:rsidR="007468AB" w:rsidRPr="00235162">
        <w:rPr>
          <w:sz w:val="20"/>
          <w:szCs w:val="20"/>
        </w:rPr>
        <w:t>mintOnBuy</w:t>
      </w:r>
      <w:proofErr w:type="spellEnd"/>
      <w:r w:rsidR="007468AB" w:rsidRPr="00235162">
        <w:rPr>
          <w:sz w:val="20"/>
          <w:szCs w:val="20"/>
        </w:rPr>
        <w:t>(</w:t>
      </w:r>
      <w:proofErr w:type="gramEnd"/>
      <w:r w:rsidR="007468AB" w:rsidRPr="00235162">
        <w:rPr>
          <w:sz w:val="20"/>
          <w:szCs w:val="20"/>
        </w:rPr>
        <w:t xml:space="preserve">) function is called and afterward the </w:t>
      </w:r>
      <w:proofErr w:type="spellStart"/>
      <w:r w:rsidR="007468AB" w:rsidRPr="00235162">
        <w:rPr>
          <w:sz w:val="20"/>
          <w:szCs w:val="20"/>
        </w:rPr>
        <w:t>burnOnSell</w:t>
      </w:r>
      <w:proofErr w:type="spellEnd"/>
      <w:r w:rsidR="007468AB" w:rsidRPr="00235162">
        <w:rPr>
          <w:sz w:val="20"/>
          <w:szCs w:val="20"/>
        </w:rPr>
        <w:t>() function triggers an overflow, all funds would be permanently locked up in the pool, but such a situation is unlikely to happen since people would know and sell off before an overflow occurs</w:t>
      </w:r>
    </w:p>
    <w:p w14:paraId="7D3B0144"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lastRenderedPageBreak/>
        <w:t>PROTOCOL FEE</w:t>
      </w:r>
    </w:p>
    <w:p w14:paraId="5BAC813E" w14:textId="77777777" w:rsidR="007468AB" w:rsidRPr="00941CD8" w:rsidRDefault="007468AB" w:rsidP="007468AB">
      <w:pPr>
        <w:rPr>
          <w:rFonts w:ascii="Times New Roman" w:hAnsi="Times New Roman" w:cs="Times New Roman"/>
          <w:sz w:val="24"/>
          <w:szCs w:val="24"/>
        </w:rPr>
      </w:pPr>
    </w:p>
    <w:p w14:paraId="03E704F7"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Solid Protocol introduces the </w:t>
      </w:r>
      <w:r w:rsidRPr="00235162">
        <w:rPr>
          <w:rFonts w:ascii="Times New Roman" w:hAnsi="Times New Roman" w:cs="Times New Roman"/>
          <w:b/>
          <w:bCs/>
          <w:sz w:val="20"/>
          <w:szCs w:val="20"/>
        </w:rPr>
        <w:t>dynamic trading fee</w:t>
      </w:r>
      <w:r w:rsidRPr="00235162">
        <w:rPr>
          <w:rFonts w:ascii="Times New Roman" w:hAnsi="Times New Roman" w:cs="Times New Roman"/>
          <w:sz w:val="20"/>
          <w:szCs w:val="20"/>
        </w:rPr>
        <w:t xml:space="preserve"> (max capped at 20%), traders pay the dynamic trading fee based on a formula (TF in implementation) on all trades, if </w:t>
      </w:r>
      <w:proofErr w:type="spellStart"/>
      <w:r w:rsidRPr="00235162">
        <w:rPr>
          <w:rFonts w:ascii="Times New Roman" w:hAnsi="Times New Roman" w:cs="Times New Roman"/>
          <w:sz w:val="20"/>
          <w:szCs w:val="20"/>
        </w:rPr>
        <w:t>feeOn</w:t>
      </w:r>
      <w:proofErr w:type="spellEnd"/>
      <w:r w:rsidRPr="00235162">
        <w:rPr>
          <w:rFonts w:ascii="Times New Roman" w:hAnsi="Times New Roman" w:cs="Times New Roman"/>
          <w:sz w:val="20"/>
          <w:szCs w:val="20"/>
        </w:rPr>
        <w:t xml:space="preserve"> is set to True, 20% from the trading fee would be locked for </w:t>
      </w:r>
      <w:proofErr w:type="spellStart"/>
      <w:r w:rsidRPr="00235162">
        <w:rPr>
          <w:rFonts w:ascii="Times New Roman" w:hAnsi="Times New Roman" w:cs="Times New Roman"/>
          <w:sz w:val="20"/>
          <w:szCs w:val="20"/>
        </w:rPr>
        <w:t>team_address</w:t>
      </w:r>
      <w:proofErr w:type="spellEnd"/>
      <w:r w:rsidRPr="00235162">
        <w:rPr>
          <w:rFonts w:ascii="Times New Roman" w:hAnsi="Times New Roman" w:cs="Times New Roman"/>
          <w:sz w:val="20"/>
          <w:szCs w:val="20"/>
        </w:rPr>
        <w:t>, hence, the reward pool would only receive 80% from the trading fee instead of 100%.</w:t>
      </w:r>
    </w:p>
    <w:p w14:paraId="50B61840" w14:textId="77777777" w:rsidR="007468AB" w:rsidRPr="00235162" w:rsidRDefault="007468AB" w:rsidP="007468AB">
      <w:pPr>
        <w:ind w:firstLine="360"/>
        <w:rPr>
          <w:rFonts w:ascii="Times New Roman" w:hAnsi="Times New Roman" w:cs="Times New Roman"/>
          <w:sz w:val="20"/>
          <w:szCs w:val="20"/>
        </w:rPr>
      </w:pPr>
      <w:proofErr w:type="spellStart"/>
      <w:r w:rsidRPr="00235162">
        <w:rPr>
          <w:rFonts w:ascii="Times New Roman" w:hAnsi="Times New Roman" w:cs="Times New Roman"/>
          <w:sz w:val="20"/>
          <w:szCs w:val="20"/>
        </w:rPr>
        <w:t>k_reward_accumulated</w:t>
      </w:r>
      <w:proofErr w:type="spellEnd"/>
      <w:r w:rsidRPr="00235162">
        <w:rPr>
          <w:rFonts w:ascii="Times New Roman" w:hAnsi="Times New Roman" w:cs="Times New Roman"/>
          <w:sz w:val="20"/>
          <w:szCs w:val="20"/>
        </w:rPr>
        <w:t xml:space="preserve">(κ) is used to store the distribution of the trading fee across the reward pool, given the amount of trading fee as Ρ and the amount of staked balance as φ, whenever a sell occurs, </w:t>
      </w:r>
      <w:proofErr w:type="spellStart"/>
      <w:r w:rsidRPr="00235162">
        <w:rPr>
          <w:rFonts w:ascii="Times New Roman" w:hAnsi="Times New Roman" w:cs="Times New Roman"/>
          <w:sz w:val="20"/>
          <w:szCs w:val="20"/>
        </w:rPr>
        <w:t>k_reward_accumated</w:t>
      </w:r>
      <w:proofErr w:type="spellEnd"/>
      <w:r w:rsidRPr="00235162">
        <w:rPr>
          <w:rFonts w:ascii="Times New Roman" w:hAnsi="Times New Roman" w:cs="Times New Roman"/>
          <w:sz w:val="20"/>
          <w:szCs w:val="20"/>
        </w:rPr>
        <w:t xml:space="preserve"> is updated as the following:</w:t>
      </w:r>
    </w:p>
    <w:p w14:paraId="74CD22A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 xml:space="preserve">κ = κ + </w:t>
      </w:r>
      <m:oMath>
        <m:f>
          <m:fPr>
            <m:ctrlPr>
              <w:rPr>
                <w:rFonts w:ascii="Cambria Math" w:hAnsi="Cambria Math" w:cs="Times New Roman"/>
                <w:i/>
                <w:sz w:val="20"/>
                <w:szCs w:val="20"/>
              </w:rPr>
            </m:ctrlPr>
          </m:fPr>
          <m:num>
            <m:r>
              <m:rPr>
                <m:sty m:val="p"/>
              </m:rPr>
              <w:rPr>
                <w:rFonts w:ascii="Cambria Math" w:hAnsi="Cambria Math" w:cs="Times New Roman"/>
                <w:sz w:val="20"/>
                <w:szCs w:val="20"/>
              </w:rPr>
              <m:t>Ρ</m:t>
            </m:r>
          </m:num>
          <m:den>
            <m:r>
              <m:rPr>
                <m:sty m:val="p"/>
              </m:rPr>
              <w:rPr>
                <w:rFonts w:ascii="Cambria Math" w:hAnsi="Cambria Math" w:cs="Times New Roman"/>
                <w:sz w:val="20"/>
                <w:szCs w:val="20"/>
              </w:rPr>
              <m:t>φ</m:t>
            </m:r>
          </m:den>
        </m:f>
      </m:oMath>
    </w:p>
    <w:p w14:paraId="7CB6F425"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total collected fee(T) of individuals could be calculated based on the following given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oMath>
      <w:r w:rsidRPr="0023516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oMath>
      <w:r w:rsidRPr="00235162">
        <w:rPr>
          <w:rFonts w:ascii="Times New Roman" w:hAnsi="Times New Roman" w:cs="Times New Roman"/>
          <w:sz w:val="20"/>
          <w:szCs w:val="20"/>
        </w:rPr>
        <w:t xml:space="preserve"> for the time of the transaction and last time fees were collected respectively:</w:t>
      </w:r>
    </w:p>
    <w:p w14:paraId="11C13857"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T =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sub>
        </m:sSub>
      </m:oMath>
      <w:r w:rsidRPr="0023516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sub>
        </m:sSub>
      </m:oMath>
      <w:r w:rsidRPr="00235162">
        <w:rPr>
          <w:rFonts w:ascii="Times New Roman" w:hAnsi="Times New Roman" w:cs="Times New Roman"/>
          <w:sz w:val="20"/>
          <w:szCs w:val="20"/>
        </w:rPr>
        <w:t>)*φ</w:t>
      </w:r>
    </w:p>
    <w:p w14:paraId="3C9B0FB0"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All fees are locked in the reward pool, those who staked their Solid-token would then can get the token in the reward pool according to their pool share by claiming.</w:t>
      </w:r>
    </w:p>
    <w:p w14:paraId="23B5A19D" w14:textId="77777777" w:rsidR="007468AB" w:rsidRPr="00235162" w:rsidRDefault="007468AB" w:rsidP="007468AB">
      <w:pPr>
        <w:ind w:firstLine="360"/>
        <w:rPr>
          <w:rFonts w:ascii="Times New Roman" w:hAnsi="Times New Roman" w:cs="Times New Roman"/>
          <w:sz w:val="20"/>
          <w:szCs w:val="20"/>
        </w:rPr>
      </w:pPr>
    </w:p>
    <w:p w14:paraId="0A05D33D"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If </w:t>
      </w:r>
      <w:proofErr w:type="spellStart"/>
      <w:r w:rsidRPr="00235162">
        <w:rPr>
          <w:rFonts w:ascii="Times New Roman" w:hAnsi="Times New Roman" w:cs="Times New Roman"/>
          <w:sz w:val="20"/>
          <w:szCs w:val="20"/>
        </w:rPr>
        <w:t>feeOn</w:t>
      </w:r>
      <w:proofErr w:type="spellEnd"/>
      <w:r w:rsidRPr="00235162">
        <w:rPr>
          <w:rFonts w:ascii="Times New Roman" w:hAnsi="Times New Roman" w:cs="Times New Roman"/>
          <w:sz w:val="20"/>
          <w:szCs w:val="20"/>
        </w:rPr>
        <w:t xml:space="preserve"> is turned on, 20% of all trading fee would be allocated to the developer team of this project. Reward fee would not be sent on every transaction and must be claimed by the developer team as an intent to minimize computational cost on each transaction.</w:t>
      </w:r>
    </w:p>
    <w:p w14:paraId="1C857E6A" w14:textId="77777777" w:rsidR="007468AB" w:rsidRPr="00941CD8" w:rsidRDefault="007468AB" w:rsidP="007468AB">
      <w:pPr>
        <w:pStyle w:val="a3"/>
        <w:rPr>
          <w:rFonts w:ascii="Times New Roman" w:hAnsi="Times New Roman" w:cs="Times New Roman"/>
          <w:sz w:val="24"/>
          <w:szCs w:val="24"/>
        </w:rPr>
      </w:pPr>
    </w:p>
    <w:p w14:paraId="2D119BFB" w14:textId="77777777" w:rsidR="00D36C00" w:rsidRPr="00941CD8" w:rsidRDefault="00D36C00" w:rsidP="00D36C00">
      <w:pPr>
        <w:pStyle w:val="a3"/>
        <w:rPr>
          <w:rFonts w:ascii="Times New Roman" w:hAnsi="Times New Roman" w:cs="Times New Roman"/>
          <w:sz w:val="24"/>
          <w:szCs w:val="24"/>
        </w:rPr>
      </w:pPr>
    </w:p>
    <w:p w14:paraId="1799C32E" w14:textId="1C31FA15" w:rsidR="00D36C00" w:rsidRDefault="00D36C00" w:rsidP="00D36C00">
      <w:pPr>
        <w:pStyle w:val="1"/>
        <w:numPr>
          <w:ilvl w:val="0"/>
          <w:numId w:val="28"/>
        </w:numPr>
        <w:rPr>
          <w:rFonts w:ascii="Times New Roman" w:hAnsi="Times New Roman" w:cs="Times New Roman"/>
          <w:b/>
          <w:bCs/>
          <w:color w:val="auto"/>
        </w:rPr>
      </w:pPr>
      <w:r>
        <w:rPr>
          <w:rFonts w:ascii="Times New Roman" w:hAnsi="Times New Roman" w:cs="Times New Roman"/>
          <w:b/>
          <w:bCs/>
          <w:color w:val="auto"/>
        </w:rPr>
        <w:t>SOLID TOKEN</w:t>
      </w:r>
    </w:p>
    <w:p w14:paraId="23E65B05" w14:textId="77777777" w:rsidR="00A76EA9" w:rsidRPr="00941CD8" w:rsidRDefault="00A76EA9" w:rsidP="00A76EA9">
      <w:pPr>
        <w:rPr>
          <w:rFonts w:ascii="Times New Roman" w:hAnsi="Times New Roman" w:cs="Times New Roman"/>
          <w:sz w:val="24"/>
          <w:szCs w:val="24"/>
        </w:rPr>
      </w:pPr>
    </w:p>
    <w:p w14:paraId="0B75D387" w14:textId="49F486B7" w:rsidR="00A76EA9" w:rsidRDefault="00A76EA9" w:rsidP="00A76EA9">
      <w:pPr>
        <w:ind w:firstLine="360"/>
      </w:pPr>
      <w:r w:rsidRPr="00A76EA9">
        <w:rPr>
          <w:rFonts w:ascii="Times New Roman" w:hAnsi="Times New Roman" w:cs="Times New Roman"/>
          <w:sz w:val="20"/>
          <w:szCs w:val="20"/>
        </w:rPr>
        <w:t xml:space="preserve">We also proposed a “mint-on-gas” mechanism that as a solution to help resolve the problem of traders spending lots of Ethereum on gas fee. Whenever a trader uses the Solid Protocol to do transfer, </w:t>
      </w:r>
      <w:proofErr w:type="spellStart"/>
      <w:r w:rsidRPr="00A76EA9">
        <w:rPr>
          <w:rFonts w:ascii="Times New Roman" w:hAnsi="Times New Roman" w:cs="Times New Roman"/>
          <w:sz w:val="20"/>
          <w:szCs w:val="20"/>
        </w:rPr>
        <w:t>mintOnBuy</w:t>
      </w:r>
      <w:proofErr w:type="spellEnd"/>
      <w:r w:rsidRPr="00A76EA9">
        <w:rPr>
          <w:rFonts w:ascii="Times New Roman" w:hAnsi="Times New Roman" w:cs="Times New Roman"/>
          <w:sz w:val="20"/>
          <w:szCs w:val="20"/>
        </w:rPr>
        <w:t xml:space="preserve">, </w:t>
      </w:r>
      <w:proofErr w:type="spellStart"/>
      <w:r w:rsidRPr="00A76EA9">
        <w:rPr>
          <w:rFonts w:ascii="Times New Roman" w:hAnsi="Times New Roman" w:cs="Times New Roman"/>
          <w:sz w:val="20"/>
          <w:szCs w:val="20"/>
        </w:rPr>
        <w:t>burnOnSell</w:t>
      </w:r>
      <w:proofErr w:type="spellEnd"/>
      <w:r w:rsidRPr="00A76EA9">
        <w:rPr>
          <w:rFonts w:ascii="Times New Roman" w:hAnsi="Times New Roman" w:cs="Times New Roman"/>
          <w:sz w:val="20"/>
          <w:szCs w:val="20"/>
        </w:rPr>
        <w:t xml:space="preserve">, etc., the Solid Token would be minted according to the amount of gas that a user has spent in that transaction, which closes the gap that </w:t>
      </w:r>
      <w:r w:rsidR="00B06037">
        <w:rPr>
          <w:rFonts w:ascii="Times New Roman" w:hAnsi="Times New Roman" w:cs="Times New Roman"/>
          <w:sz w:val="20"/>
          <w:szCs w:val="20"/>
        </w:rPr>
        <w:t>different protocol</w:t>
      </w:r>
      <w:r w:rsidRPr="00A76EA9">
        <w:rPr>
          <w:rFonts w:ascii="Times New Roman" w:hAnsi="Times New Roman" w:cs="Times New Roman"/>
          <w:sz w:val="20"/>
          <w:szCs w:val="20"/>
        </w:rPr>
        <w:t xml:space="preserve"> was airdropping </w:t>
      </w:r>
      <w:r w:rsidR="00B06037">
        <w:rPr>
          <w:rFonts w:ascii="Times New Roman" w:hAnsi="Times New Roman" w:cs="Times New Roman"/>
          <w:sz w:val="20"/>
          <w:szCs w:val="20"/>
        </w:rPr>
        <w:t xml:space="preserve">their </w:t>
      </w:r>
      <w:r w:rsidRPr="00A76EA9">
        <w:rPr>
          <w:rFonts w:ascii="Times New Roman" w:hAnsi="Times New Roman" w:cs="Times New Roman"/>
          <w:sz w:val="20"/>
          <w:szCs w:val="20"/>
        </w:rPr>
        <w:t xml:space="preserve">tokens to users as those has paid for transaction. </w:t>
      </w:r>
      <w:r w:rsidR="00B06037">
        <w:rPr>
          <w:rFonts w:ascii="Times New Roman" w:hAnsi="Times New Roman" w:cs="Times New Roman"/>
          <w:sz w:val="20"/>
          <w:szCs w:val="20"/>
        </w:rPr>
        <w:t>It</w:t>
      </w:r>
      <w:r w:rsidRPr="00A76EA9">
        <w:rPr>
          <w:rFonts w:ascii="Times New Roman" w:hAnsi="Times New Roman" w:cs="Times New Roman"/>
          <w:sz w:val="20"/>
          <w:szCs w:val="20"/>
        </w:rPr>
        <w:t xml:space="preserve"> is not fair for user getting the same number of tokens from airdrop while traders had spent different amount of gas accordingly.</w:t>
      </w:r>
    </w:p>
    <w:p w14:paraId="7D724DBD" w14:textId="0F1FB2CF" w:rsidR="00D36C00" w:rsidRPr="00A76EA9" w:rsidRDefault="00D36C00" w:rsidP="00A76EA9">
      <w:pPr>
        <w:ind w:firstLine="360"/>
      </w:pPr>
      <w:r w:rsidRPr="00A76EA9">
        <w:rPr>
          <w:rFonts w:ascii="Times New Roman" w:hAnsi="Times New Roman" w:cs="Times New Roman"/>
          <w:sz w:val="20"/>
          <w:szCs w:val="20"/>
        </w:rPr>
        <w:t xml:space="preserve">Furthermore, traders who continues to use </w:t>
      </w:r>
      <w:proofErr w:type="gramStart"/>
      <w:r w:rsidRPr="00A76EA9">
        <w:rPr>
          <w:rFonts w:ascii="Times New Roman" w:hAnsi="Times New Roman" w:cs="Times New Roman"/>
          <w:sz w:val="20"/>
          <w:szCs w:val="20"/>
        </w:rPr>
        <w:t xml:space="preserve">the </w:t>
      </w:r>
      <w:r w:rsidR="00B06037">
        <w:rPr>
          <w:rFonts w:ascii="Times New Roman" w:hAnsi="Times New Roman" w:cs="Times New Roman"/>
          <w:sz w:val="20"/>
          <w:szCs w:val="20"/>
        </w:rPr>
        <w:t>those</w:t>
      </w:r>
      <w:proofErr w:type="gramEnd"/>
      <w:r w:rsidRPr="00A76EA9">
        <w:rPr>
          <w:rFonts w:ascii="Times New Roman" w:hAnsi="Times New Roman" w:cs="Times New Roman"/>
          <w:sz w:val="20"/>
          <w:szCs w:val="20"/>
        </w:rPr>
        <w:t xml:space="preserve"> protocol still pays for the gas, airdropping tokens from time to time to help trader gain back the loss due to gas, therefore, minting tokens on every transaction could act as a bridge to distribute the fair amount of token according to the amount a trader has spent.</w:t>
      </w:r>
      <w:r w:rsidR="00E66070" w:rsidRPr="00A76EA9">
        <w:rPr>
          <w:rFonts w:ascii="Times New Roman" w:hAnsi="Times New Roman" w:cs="Times New Roman"/>
          <w:sz w:val="20"/>
          <w:szCs w:val="20"/>
        </w:rPr>
        <w:t xml:space="preserve"> The Solid Token should have a price that are sticked to the price of Ethereum since it is minted base on the amount of gas spent.</w:t>
      </w:r>
    </w:p>
    <w:p w14:paraId="484F6546" w14:textId="77777777" w:rsidR="007468AB" w:rsidRPr="00941CD8" w:rsidRDefault="007468AB" w:rsidP="007468AB">
      <w:pPr>
        <w:pStyle w:val="a3"/>
        <w:rPr>
          <w:rFonts w:ascii="Times New Roman" w:hAnsi="Times New Roman" w:cs="Times New Roman"/>
          <w:sz w:val="24"/>
          <w:szCs w:val="24"/>
        </w:rPr>
      </w:pPr>
    </w:p>
    <w:p w14:paraId="2A2C1C2D" w14:textId="3781A9A5" w:rsidR="007468AB" w:rsidRDefault="007468AB" w:rsidP="00235162">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t>REFERENCES</w:t>
      </w:r>
    </w:p>
    <w:p w14:paraId="0455F8A2" w14:textId="77777777" w:rsidR="00235162" w:rsidRPr="00235162" w:rsidRDefault="00235162" w:rsidP="00235162"/>
    <w:p w14:paraId="7941C0A9" w14:textId="77777777" w:rsidR="007468AB" w:rsidRPr="00235162" w:rsidRDefault="007468AB" w:rsidP="007468AB">
      <w:pPr>
        <w:pStyle w:val="references"/>
        <w:ind w:left="354" w:hanging="354"/>
        <w:jc w:val="left"/>
        <w:rPr>
          <w:sz w:val="20"/>
          <w:szCs w:val="20"/>
        </w:rPr>
      </w:pPr>
      <w:r w:rsidRPr="00235162">
        <w:rPr>
          <w:sz w:val="20"/>
          <w:szCs w:val="20"/>
        </w:rPr>
        <w:t>Deepashree, Principles of Economics (For Delhi University B. Com Pass Course), Tata McGraw-Hill Education, 2007, Chapter 5.18.</w:t>
      </w:r>
    </w:p>
    <w:p w14:paraId="6A891D2F" w14:textId="77777777" w:rsidR="007468AB" w:rsidRPr="00235162" w:rsidRDefault="007468AB" w:rsidP="007468AB">
      <w:pPr>
        <w:pStyle w:val="references"/>
        <w:ind w:left="354" w:hanging="354"/>
        <w:jc w:val="left"/>
        <w:rPr>
          <w:sz w:val="20"/>
          <w:szCs w:val="20"/>
        </w:rPr>
      </w:pPr>
      <w:r w:rsidRPr="00235162">
        <w:rPr>
          <w:sz w:val="20"/>
          <w:szCs w:val="20"/>
        </w:rPr>
        <w:t>R. Brent and P. Zimmermann, Modern Computer Arithmetic, American Society of Mechanical Engineers, Feb. 2013. Accessed on: Jan. 13, 2021. [Online]. Available: https://members.loria.fr/PZimmermann/mca/mca-cup-0.5.9.pdf  123-170</w:t>
      </w:r>
    </w:p>
    <w:p w14:paraId="293195C7" w14:textId="77777777" w:rsidR="007468AB" w:rsidRPr="00941CD8" w:rsidRDefault="007468AB" w:rsidP="007468AB">
      <w:pPr>
        <w:pStyle w:val="references"/>
        <w:numPr>
          <w:ilvl w:val="0"/>
          <w:numId w:val="0"/>
        </w:numPr>
        <w:jc w:val="left"/>
        <w:rPr>
          <w:sz w:val="24"/>
          <w:szCs w:val="24"/>
        </w:rPr>
      </w:pPr>
    </w:p>
    <w:p w14:paraId="6E4BB6E0"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lastRenderedPageBreak/>
        <w:t>DISCLAIMER</w:t>
      </w:r>
    </w:p>
    <w:p w14:paraId="69B3A96E" w14:textId="77777777" w:rsidR="007468AB" w:rsidRPr="00941CD8" w:rsidRDefault="007468AB" w:rsidP="007468AB">
      <w:pPr>
        <w:pStyle w:val="a3"/>
        <w:rPr>
          <w:rFonts w:ascii="Times New Roman" w:eastAsia="Times New Roman" w:hAnsi="Times New Roman" w:cs="Times New Roman"/>
          <w:sz w:val="24"/>
          <w:szCs w:val="24"/>
        </w:rPr>
      </w:pPr>
    </w:p>
    <w:p w14:paraId="2C77DD1E" w14:textId="77777777" w:rsidR="007468AB" w:rsidRPr="00235162" w:rsidRDefault="007468AB" w:rsidP="005552F9">
      <w:pPr>
        <w:ind w:firstLine="360"/>
        <w:rPr>
          <w:rFonts w:ascii="Times New Roman" w:hAnsi="Times New Roman" w:cs="Times New Roman"/>
          <w:sz w:val="20"/>
          <w:szCs w:val="20"/>
        </w:rPr>
      </w:pPr>
      <w:r w:rsidRPr="00235162">
        <w:rPr>
          <w:rFonts w:ascii="Times New Roman" w:hAnsi="Times New Roman" w:cs="Times New Roman"/>
          <w:sz w:val="20"/>
          <w:szCs w:val="20"/>
        </w:rPr>
        <w:t>This paper is for general information purposes only. It does not constitute investment advice or a recommendation or solicitation to buy or sell any investment and should not be used in the evaluation of the merits of making any investment decision. It should not be relied upon for accounting, legal or tax advice or investment recommendations. This post reflects the current opinions of the authors and is not made on behalf of Paradigm or its affiliates and does not necessarily reflect the opinions of Paradigm, its affiliates or individuals associated with Paradigm. The opinions reflected herein are subject to change without being updated.</w:t>
      </w:r>
    </w:p>
    <w:p w14:paraId="6E1C12F9" w14:textId="77777777" w:rsidR="00F82DD9" w:rsidRPr="00941CD8" w:rsidRDefault="00F82DD9" w:rsidP="007468AB">
      <w:pPr>
        <w:rPr>
          <w:sz w:val="24"/>
          <w:szCs w:val="24"/>
        </w:rPr>
      </w:pPr>
    </w:p>
    <w:sectPr w:rsidR="00F82DD9" w:rsidRPr="00941CD8" w:rsidSect="007468AB">
      <w:type w:val="continuous"/>
      <w:pgSz w:w="11906" w:h="16838" w:code="9"/>
      <w:pgMar w:top="1440" w:right="1800" w:bottom="1440" w:left="1800" w:header="851" w:footer="992"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77A82" w14:textId="77777777" w:rsidR="0057168A" w:rsidRDefault="0057168A" w:rsidP="002B1F05">
      <w:pPr>
        <w:spacing w:after="0" w:line="240" w:lineRule="auto"/>
      </w:pPr>
      <w:r>
        <w:separator/>
      </w:r>
    </w:p>
  </w:endnote>
  <w:endnote w:type="continuationSeparator" w:id="0">
    <w:p w14:paraId="5C87D60A" w14:textId="77777777" w:rsidR="0057168A" w:rsidRDefault="0057168A" w:rsidP="002B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EEB48" w14:textId="77777777" w:rsidR="0057168A" w:rsidRDefault="0057168A" w:rsidP="002B1F05">
      <w:pPr>
        <w:spacing w:after="0" w:line="240" w:lineRule="auto"/>
      </w:pPr>
      <w:r>
        <w:separator/>
      </w:r>
    </w:p>
  </w:footnote>
  <w:footnote w:type="continuationSeparator" w:id="0">
    <w:p w14:paraId="4B83F30C" w14:textId="77777777" w:rsidR="0057168A" w:rsidRDefault="0057168A" w:rsidP="002B1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4FA9"/>
    <w:multiLevelType w:val="hybridMultilevel"/>
    <w:tmpl w:val="9C14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80"/>
    <w:multiLevelType w:val="multilevel"/>
    <w:tmpl w:val="D97061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D57282"/>
    <w:multiLevelType w:val="hybridMultilevel"/>
    <w:tmpl w:val="B79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46B19"/>
    <w:multiLevelType w:val="multilevel"/>
    <w:tmpl w:val="EDDE136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9C7576"/>
    <w:multiLevelType w:val="hybridMultilevel"/>
    <w:tmpl w:val="24D6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24FA"/>
    <w:multiLevelType w:val="hybridMultilevel"/>
    <w:tmpl w:val="8126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C5292"/>
    <w:multiLevelType w:val="multilevel"/>
    <w:tmpl w:val="F1282E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CF7A45"/>
    <w:multiLevelType w:val="multilevel"/>
    <w:tmpl w:val="F4F62B3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4C4EDD"/>
    <w:multiLevelType w:val="hybridMultilevel"/>
    <w:tmpl w:val="9948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94B4A"/>
    <w:multiLevelType w:val="multilevel"/>
    <w:tmpl w:val="358A5CE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36162"/>
    <w:multiLevelType w:val="multilevel"/>
    <w:tmpl w:val="74926D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74609EF"/>
    <w:multiLevelType w:val="hybridMultilevel"/>
    <w:tmpl w:val="83CE0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C3263"/>
    <w:multiLevelType w:val="multilevel"/>
    <w:tmpl w:val="EEC224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225176"/>
    <w:multiLevelType w:val="multilevel"/>
    <w:tmpl w:val="B39030A4"/>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FD450EB"/>
    <w:multiLevelType w:val="hybridMultilevel"/>
    <w:tmpl w:val="23722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6C22258"/>
    <w:multiLevelType w:val="hybridMultilevel"/>
    <w:tmpl w:val="7BAE6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2189D"/>
    <w:multiLevelType w:val="multilevel"/>
    <w:tmpl w:val="079651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D930CE8"/>
    <w:multiLevelType w:val="hybridMultilevel"/>
    <w:tmpl w:val="9112F3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459BF"/>
    <w:multiLevelType w:val="hybridMultilevel"/>
    <w:tmpl w:val="B322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83879"/>
    <w:multiLevelType w:val="hybridMultilevel"/>
    <w:tmpl w:val="7216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46A09"/>
    <w:multiLevelType w:val="multilevel"/>
    <w:tmpl w:val="7568775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3394900"/>
    <w:multiLevelType w:val="hybridMultilevel"/>
    <w:tmpl w:val="C6AA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816FF"/>
    <w:multiLevelType w:val="hybridMultilevel"/>
    <w:tmpl w:val="AE129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06742"/>
    <w:multiLevelType w:val="hybridMultilevel"/>
    <w:tmpl w:val="454E3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E1ADC"/>
    <w:multiLevelType w:val="multilevel"/>
    <w:tmpl w:val="5E88047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3AB42B7"/>
    <w:multiLevelType w:val="hybridMultilevel"/>
    <w:tmpl w:val="53F8E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3377B"/>
    <w:multiLevelType w:val="hybridMultilevel"/>
    <w:tmpl w:val="CF742B56"/>
    <w:lvl w:ilvl="0" w:tplc="30048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6D41CC"/>
    <w:multiLevelType w:val="hybridMultilevel"/>
    <w:tmpl w:val="E650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21AD3"/>
    <w:multiLevelType w:val="hybridMultilevel"/>
    <w:tmpl w:val="88F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7"/>
  </w:num>
  <w:num w:numId="4">
    <w:abstractNumId w:val="17"/>
  </w:num>
  <w:num w:numId="5">
    <w:abstractNumId w:val="10"/>
  </w:num>
  <w:num w:numId="6">
    <w:abstractNumId w:val="3"/>
  </w:num>
  <w:num w:numId="7">
    <w:abstractNumId w:val="23"/>
  </w:num>
  <w:num w:numId="8">
    <w:abstractNumId w:val="2"/>
  </w:num>
  <w:num w:numId="9">
    <w:abstractNumId w:val="15"/>
  </w:num>
  <w:num w:numId="10">
    <w:abstractNumId w:val="1"/>
  </w:num>
  <w:num w:numId="11">
    <w:abstractNumId w:val="13"/>
  </w:num>
  <w:num w:numId="12">
    <w:abstractNumId w:val="25"/>
  </w:num>
  <w:num w:numId="13">
    <w:abstractNumId w:val="26"/>
  </w:num>
  <w:num w:numId="14">
    <w:abstractNumId w:val="11"/>
  </w:num>
  <w:num w:numId="15">
    <w:abstractNumId w:val="19"/>
  </w:num>
  <w:num w:numId="16">
    <w:abstractNumId w:val="5"/>
  </w:num>
  <w:num w:numId="17">
    <w:abstractNumId w:val="20"/>
  </w:num>
  <w:num w:numId="18">
    <w:abstractNumId w:val="14"/>
  </w:num>
  <w:num w:numId="19">
    <w:abstractNumId w:val="24"/>
  </w:num>
  <w:num w:numId="20">
    <w:abstractNumId w:val="18"/>
  </w:num>
  <w:num w:numId="21">
    <w:abstractNumId w:val="4"/>
  </w:num>
  <w:num w:numId="22">
    <w:abstractNumId w:val="0"/>
  </w:num>
  <w:num w:numId="23">
    <w:abstractNumId w:val="16"/>
  </w:num>
  <w:num w:numId="24">
    <w:abstractNumId w:val="22"/>
  </w:num>
  <w:num w:numId="25">
    <w:abstractNumId w:val="29"/>
  </w:num>
  <w:num w:numId="26">
    <w:abstractNumId w:val="28"/>
  </w:num>
  <w:num w:numId="27">
    <w:abstractNumId w:val="27"/>
  </w:num>
  <w:num w:numId="28">
    <w:abstractNumId w:val="12"/>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AB"/>
    <w:rsid w:val="00040036"/>
    <w:rsid w:val="000A50D2"/>
    <w:rsid w:val="000E6FFC"/>
    <w:rsid w:val="00185770"/>
    <w:rsid w:val="00235162"/>
    <w:rsid w:val="002367FF"/>
    <w:rsid w:val="002B1F05"/>
    <w:rsid w:val="004753DC"/>
    <w:rsid w:val="004D1F0B"/>
    <w:rsid w:val="00525F82"/>
    <w:rsid w:val="005552F9"/>
    <w:rsid w:val="0057168A"/>
    <w:rsid w:val="006779CA"/>
    <w:rsid w:val="006B3B32"/>
    <w:rsid w:val="007468AB"/>
    <w:rsid w:val="008711F7"/>
    <w:rsid w:val="00941CD8"/>
    <w:rsid w:val="009B76EE"/>
    <w:rsid w:val="00A070D2"/>
    <w:rsid w:val="00A76EA9"/>
    <w:rsid w:val="00AD4445"/>
    <w:rsid w:val="00B06037"/>
    <w:rsid w:val="00B5385C"/>
    <w:rsid w:val="00B9663C"/>
    <w:rsid w:val="00BF6178"/>
    <w:rsid w:val="00D10B71"/>
    <w:rsid w:val="00D36C00"/>
    <w:rsid w:val="00D82A11"/>
    <w:rsid w:val="00E0143A"/>
    <w:rsid w:val="00E66070"/>
    <w:rsid w:val="00ED45D2"/>
    <w:rsid w:val="00F07EBD"/>
    <w:rsid w:val="00F82DD9"/>
    <w:rsid w:val="00FD5F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86DE"/>
  <w15:chartTrackingRefBased/>
  <w15:docId w15:val="{31D1B2D8-BD9B-43B0-9E16-467655A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8AB"/>
    <w:pPr>
      <w:widowControl w:val="0"/>
    </w:pPr>
  </w:style>
  <w:style w:type="paragraph" w:styleId="1">
    <w:name w:val="heading 1"/>
    <w:basedOn w:val="a"/>
    <w:next w:val="a"/>
    <w:link w:val="10"/>
    <w:uiPriority w:val="9"/>
    <w:qFormat/>
    <w:rsid w:val="0074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6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6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68AB"/>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7468AB"/>
    <w:rPr>
      <w:rFonts w:asciiTheme="majorHAnsi" w:eastAsiaTheme="majorEastAsia" w:hAnsiTheme="majorHAnsi" w:cstheme="majorBidi"/>
      <w:color w:val="2F5496" w:themeColor="accent1" w:themeShade="BF"/>
      <w:sz w:val="26"/>
      <w:szCs w:val="26"/>
    </w:rPr>
  </w:style>
  <w:style w:type="character" w:customStyle="1" w:styleId="30">
    <w:name w:val="標題 3 字元"/>
    <w:basedOn w:val="a0"/>
    <w:link w:val="3"/>
    <w:uiPriority w:val="9"/>
    <w:rsid w:val="007468A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7468AB"/>
    <w:pPr>
      <w:ind w:left="720"/>
      <w:contextualSpacing/>
    </w:pPr>
  </w:style>
  <w:style w:type="character" w:customStyle="1" w:styleId="mo">
    <w:name w:val="mo"/>
    <w:basedOn w:val="a0"/>
    <w:rsid w:val="007468AB"/>
  </w:style>
  <w:style w:type="paragraph" w:customStyle="1" w:styleId="sponsors">
    <w:name w:val="sponsors"/>
    <w:rsid w:val="007468A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references">
    <w:name w:val="references"/>
    <w:rsid w:val="007468AB"/>
    <w:pPr>
      <w:numPr>
        <w:numId w:val="9"/>
      </w:numPr>
      <w:spacing w:after="50" w:line="180" w:lineRule="exact"/>
      <w:jc w:val="both"/>
    </w:pPr>
    <w:rPr>
      <w:rFonts w:ascii="Times New Roman" w:eastAsia="MS Mincho" w:hAnsi="Times New Roman" w:cs="Times New Roman"/>
      <w:noProof/>
      <w:sz w:val="16"/>
      <w:szCs w:val="16"/>
      <w:lang w:eastAsia="en-US"/>
    </w:rPr>
  </w:style>
  <w:style w:type="paragraph" w:styleId="a4">
    <w:name w:val="header"/>
    <w:basedOn w:val="a"/>
    <w:link w:val="a5"/>
    <w:uiPriority w:val="99"/>
    <w:unhideWhenUsed/>
    <w:rsid w:val="002B1F05"/>
    <w:pPr>
      <w:tabs>
        <w:tab w:val="center" w:pos="4320"/>
        <w:tab w:val="right" w:pos="8640"/>
      </w:tabs>
      <w:spacing w:after="0" w:line="240" w:lineRule="auto"/>
    </w:pPr>
  </w:style>
  <w:style w:type="character" w:customStyle="1" w:styleId="a5">
    <w:name w:val="頁首 字元"/>
    <w:basedOn w:val="a0"/>
    <w:link w:val="a4"/>
    <w:uiPriority w:val="99"/>
    <w:rsid w:val="002B1F05"/>
  </w:style>
  <w:style w:type="paragraph" w:styleId="a6">
    <w:name w:val="footer"/>
    <w:basedOn w:val="a"/>
    <w:link w:val="a7"/>
    <w:uiPriority w:val="99"/>
    <w:unhideWhenUsed/>
    <w:rsid w:val="002B1F05"/>
    <w:pPr>
      <w:tabs>
        <w:tab w:val="center" w:pos="4320"/>
        <w:tab w:val="right" w:pos="8640"/>
      </w:tabs>
      <w:spacing w:after="0" w:line="240" w:lineRule="auto"/>
    </w:pPr>
  </w:style>
  <w:style w:type="character" w:customStyle="1" w:styleId="a7">
    <w:name w:val="頁尾 字元"/>
    <w:basedOn w:val="a0"/>
    <w:link w:val="a6"/>
    <w:uiPriority w:val="99"/>
    <w:rsid w:val="002B1F05"/>
  </w:style>
  <w:style w:type="character" w:styleId="a8">
    <w:name w:val="Placeholder Text"/>
    <w:basedOn w:val="a0"/>
    <w:uiPriority w:val="99"/>
    <w:semiHidden/>
    <w:rsid w:val="00B96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2608</Words>
  <Characters>14869</Characters>
  <Application>Microsoft Office Word</Application>
  <DocSecurity>0</DocSecurity>
  <Lines>123</Lines>
  <Paragraphs>34</Paragraphs>
  <ScaleCrop>false</ScaleCrop>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Kwan</dc:creator>
  <cp:keywords/>
  <dc:description/>
  <cp:lastModifiedBy>Justin Kwan</cp:lastModifiedBy>
  <cp:revision>21</cp:revision>
  <dcterms:created xsi:type="dcterms:W3CDTF">2021-01-15T11:59:00Z</dcterms:created>
  <dcterms:modified xsi:type="dcterms:W3CDTF">2021-02-23T08:32:00Z</dcterms:modified>
</cp:coreProperties>
</file>