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清外招生方案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48"/>
          <w:szCs w:val="48"/>
          <w:lang w:val="en-US" w:eastAsia="zh-CN"/>
        </w:rPr>
      </w:pPr>
      <w:bookmarkStart w:id="0" w:name="OLE_LINK1"/>
      <w:r>
        <w:rPr>
          <w:rFonts w:hint="eastAsia"/>
          <w:lang w:eastAsia="zh-CN"/>
        </w:rPr>
        <w:t>一、策划目的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促进教育事业的发展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为学生的学业推波助澜，帮助学生解决知识难点，辅助学生巩固知识点。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3、解决家长为孩子前程的担忧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4、为领航教育带来效益，推动公司的发展，让领航教育在利川的培训事业中节节高升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二、清外的简介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学校位于利川市教育新区(凉雾乡大岩村，利沙路2.5公里处)，交通便利，环境优雅，远离城区闹市喧嚣，是宜居宜学的殿堂。学校预计招生总规模3000人。一流的教师团队为学生成长提供了有力的师资保障，教师来源于三个渠道：一是面向利川市在职在编公办教师选招60%的优秀教师;二是面向全国各地学校选招40%在职优秀教师和应往届优秀毕业生;三是恩施清江外国语学校选派部分优秀教师来校任教。坚持实行小班教学，小学每班不超过40人，初中每班不超过45人，充分发挥小班教学的优势，实行个别辅导，分层教学;做到课业天天清、周周清、月月清;坚持封闭管理，开放办学，让每个学生享受优质教育。学校设施设备一流，建有交互式一体化多媒体教室、理化生数字实验室、录播室、语音室等，还建有科技楼和艺术楼，供学生畅游科学海洋和艺术殿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总体战略规划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1、战略思路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： 前50名同学免费体验课程一节，传单的宣传，设点咨询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领航教育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形象定位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统一服装或着装类似整洁的服装，带领航教育字样的工牌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3、目标群体定位明晰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（1)目标人群为初一，初二，初三学生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（2）目标人数48人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四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、战略步骤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（1）发传单让学生了解领航教育的补习内容，收费标准，年级阶段，补习地址，补习时间，免费试听卡片（前50名）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（2）在公司免费体验课一节，在校内宣传讲座题目“备考期末”，时间xxxx，地点领航教育办公地点，让学生学习做好期末准备（打口碑）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（3）在校门口设点咨询台，在咨询台要有领航教育的横幅，有领航教育规模图、简介，及一些事迹等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五</w:t>
      </w:r>
      <w:bookmarkStart w:id="1" w:name="_GoBack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、战略部署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（1）发传单，派两名同事在学校周边法令行教育的补习传单，强调前50名可以免费试听，并发试听卡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（2）在公司宣传免费体验课，展示学校规模，打口碑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（3）在学校门口设立咨询点，配咨询师以便详细为学生讲解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6、准备用品：横幅，桌子，电脑，传单，椅子，笔，登记表，矿泉水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、计划进度表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（总招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48人）</w:t>
      </w:r>
    </w:p>
    <w:tbl>
      <w:tblPr>
        <w:tblStyle w:val="6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1723"/>
        <w:gridCol w:w="1724"/>
        <w:gridCol w:w="1724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8620" w:type="dxa"/>
            <w:gridSpan w:val="5"/>
          </w:tcPr>
          <w:p>
            <w:pPr>
              <w:pStyle w:val="2"/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清外招生进度预测表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预测招生（人）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实际招生（人）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进度率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%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第一阶段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第二阶段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30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  <w:t>第三阶段</w:t>
            </w: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1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" w:lineRule="atLeast"/>
        <w:ind w:left="0" w:leftChars="0" w:right="0" w:rightChars="0" w:firstLine="0" w:firstLineChars="0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7775"/>
    <w:multiLevelType w:val="singleLevel"/>
    <w:tmpl w:val="584A777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4B7C98"/>
    <w:multiLevelType w:val="singleLevel"/>
    <w:tmpl w:val="584B7C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87D9E"/>
    <w:rsid w:val="06080CA2"/>
    <w:rsid w:val="1899251F"/>
    <w:rsid w:val="65590FF9"/>
    <w:rsid w:val="72075F58"/>
    <w:rsid w:val="79EF759A"/>
    <w:rsid w:val="7A0D17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2016-12-11T06:35:13Z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