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都亭初中招生方案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eastAsia="zh-CN"/>
        </w:rPr>
        <w:t>一、策划目的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促进教育事业的发展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为学生的学业推波助澜，帮助学生解决知识难点，辅助学生巩固知识点。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3、解决家长为孩子前程的担忧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4、为领航教育带来效益，推动公司的发展，让领航教育在利川的培训事业中节节高升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都亭初中的简介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校坐落在美丽的清江之滨，师资雄厚，设备完善、环境幽雅。学校现设有两个教学区，总占地面积23261平方米，总建筑面积9975平方米;设有31个教学班，学生1800多人;有教职工124人，其中中学高级教师12人，中学一级教师44人。在全体教职工中，获得专科以上学历的121人，学历合格率96。8%，教职工平均年龄40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总体战略规划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1、战略思路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： 前50名同学免费体验课程一节，传单的宣传，设点咨询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形象定位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统一服装或着装类似整洁的服装，带领航教育字样的工牌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3、目标群体定位明晰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（1)目标人群为初一，初二，初三学生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（2）目标人数24人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、战略步骤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（1）发传单让学生了解领航教育的补习内容，收费标准，年级阶段，补习地址，补习时间，免费试听卡片（前50名）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（2）在公司免费体验课一节，在校内宣传讲座题目“备考期末”，时间xxxx，地点领航教育办公地点，让学生学习做好期末准备（打口碑）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（3）在校门口设点咨询台，在咨询台要有领航教育的横幅，有领航教育规模图、简介，及一些事迹等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、战略部署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（1）发传单，派两名同事在学校周边法令行教育的补习传单，强调前50名可以免费试听，并发试听卡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（2）在公司宣传免费体验课，展示学校规模，打口碑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（3）在学校门口设立咨询点，配咨询师以便详细为学生讲解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6、准备用品：横幅，桌子，电脑，传单，椅子，笔，登记表，矿泉水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、计划进度表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（总招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24人）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723"/>
        <w:gridCol w:w="1724"/>
        <w:gridCol w:w="172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8620" w:type="dxa"/>
            <w:gridSpan w:val="5"/>
          </w:tcPr>
          <w:p>
            <w:pPr>
              <w:pStyle w:val="2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清外招生进度预测表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预测招生（人）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实际招生（人）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进度率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第一阶段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第二阶段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15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第三阶段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775"/>
    <w:multiLevelType w:val="singleLevel"/>
    <w:tmpl w:val="584A777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4B7C98"/>
    <w:multiLevelType w:val="singleLevel"/>
    <w:tmpl w:val="584B7C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503"/>
    <w:multiLevelType w:val="singleLevel"/>
    <w:tmpl w:val="584CF50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F7851"/>
    <w:rsid w:val="17A15E38"/>
    <w:rsid w:val="275A1314"/>
    <w:rsid w:val="5B6C7F37"/>
    <w:rsid w:val="5BD6609D"/>
    <w:rsid w:val="66FE1E5F"/>
    <w:rsid w:val="797A5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2016-12-11T06:41:42Z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